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line="259" w:lineRule="auto"/>
        <w:jc w:val="center"/>
        <w:rPr>
          <w:b w:val="1"/>
          <w:color w:val="002060"/>
          <w:sz w:val="28"/>
          <w:szCs w:val="28"/>
        </w:rPr>
      </w:pPr>
      <w:r w:rsidDel="00000000" w:rsidR="00000000" w:rsidRPr="00000000">
        <w:rPr>
          <w:b w:val="1"/>
          <w:color w:val="002060"/>
          <w:sz w:val="28"/>
          <w:szCs w:val="28"/>
          <w:rtl w:val="0"/>
        </w:rPr>
        <w:t xml:space="preserve">ACADÉMICA DE APRENDIZAJE CONTINUO Y ACTUALIZACIÓN</w:t>
      </w:r>
    </w:p>
    <w:p w:rsidR="00000000" w:rsidDel="00000000" w:rsidP="00000000" w:rsidRDefault="00000000" w:rsidRPr="00000000" w14:paraId="00000003">
      <w:pPr>
        <w:spacing w:after="160" w:line="259" w:lineRule="auto"/>
        <w:jc w:val="center"/>
        <w:rPr>
          <w:b w:val="1"/>
          <w:color w:val="002060"/>
          <w:sz w:val="24"/>
          <w:szCs w:val="24"/>
        </w:rPr>
      </w:pPr>
      <w:r w:rsidDel="00000000" w:rsidR="00000000" w:rsidRPr="00000000">
        <w:rPr>
          <w:b w:val="1"/>
          <w:color w:val="002060"/>
          <w:sz w:val="24"/>
          <w:szCs w:val="24"/>
          <w:rtl w:val="0"/>
        </w:rPr>
        <w:t xml:space="preserve">PROGRAMA DE DIPLOMADOS DE ALTO RENDIMIENTO</w:t>
      </w:r>
    </w:p>
    <w:p w:rsidR="00000000" w:rsidDel="00000000" w:rsidP="00000000" w:rsidRDefault="00000000" w:rsidRPr="00000000" w14:paraId="00000004">
      <w:pPr>
        <w:spacing w:after="160" w:line="259" w:lineRule="auto"/>
        <w:jc w:val="center"/>
        <w:rPr>
          <w:b w:val="1"/>
          <w:color w:val="002060"/>
          <w:sz w:val="24"/>
          <w:szCs w:val="24"/>
        </w:rPr>
      </w:pPr>
      <w:r w:rsidDel="00000000" w:rsidR="00000000" w:rsidRPr="00000000">
        <w:rPr>
          <w:b w:val="1"/>
          <w:color w:val="002060"/>
          <w:sz w:val="24"/>
          <w:szCs w:val="24"/>
          <w:rtl w:val="0"/>
        </w:rPr>
        <w:t xml:space="preserve">Guión instruccional para el desarrollo del diplomado</w:t>
      </w:r>
    </w:p>
    <w:p w:rsidR="00000000" w:rsidDel="00000000" w:rsidP="00000000" w:rsidRDefault="00000000" w:rsidRPr="00000000" w14:paraId="00000005">
      <w:pPr>
        <w:spacing w:after="160" w:line="259" w:lineRule="auto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44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980"/>
        <w:gridCol w:w="8462"/>
        <w:tblGridChange w:id="0">
          <w:tblGrid>
            <w:gridCol w:w="1980"/>
            <w:gridCol w:w="8462"/>
          </w:tblGrid>
        </w:tblGridChange>
      </w:tblGrid>
      <w:tr>
        <w:trPr>
          <w:cantSplit w:val="0"/>
          <w:trHeight w:val="651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2f5496" w:val="clear"/>
          </w:tcPr>
          <w:p w:rsidR="00000000" w:rsidDel="00000000" w:rsidP="00000000" w:rsidRDefault="00000000" w:rsidRPr="00000000" w14:paraId="00000006">
            <w:pPr>
              <w:spacing w:after="160" w:line="259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160"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Nombre del diplomado</w:t>
            </w:r>
          </w:p>
          <w:p w:rsidR="00000000" w:rsidDel="00000000" w:rsidP="00000000" w:rsidRDefault="00000000" w:rsidRPr="00000000" w14:paraId="00000008">
            <w:pPr>
              <w:spacing w:after="160" w:line="259" w:lineRule="auto"/>
              <w:rPr>
                <w:b w:val="0"/>
                <w:color w:val="8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9">
            <w:pPr>
              <w:spacing w:after="160" w:line="259" w:lineRule="auto"/>
              <w:jc w:val="center"/>
              <w:rPr>
                <w:color w:val="000000"/>
                <w:sz w:val="30"/>
                <w:szCs w:val="30"/>
              </w:rPr>
            </w:pPr>
            <w:r w:rsidDel="00000000" w:rsidR="00000000" w:rsidRPr="00000000">
              <w:rPr>
                <w:color w:val="000000"/>
                <w:sz w:val="30"/>
                <w:szCs w:val="30"/>
                <w:rtl w:val="0"/>
              </w:rPr>
              <w:t xml:space="preserve">Logopedia y Lenguaje</w:t>
            </w:r>
          </w:p>
        </w:tc>
      </w:tr>
    </w:tbl>
    <w:p w:rsidR="00000000" w:rsidDel="00000000" w:rsidP="00000000" w:rsidRDefault="00000000" w:rsidRPr="00000000" w14:paraId="0000000A">
      <w:pPr>
        <w:widowControl w:val="0"/>
        <w:rPr>
          <w:color w:val="80000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980"/>
        <w:gridCol w:w="8480"/>
        <w:tblGridChange w:id="0">
          <w:tblGrid>
            <w:gridCol w:w="1980"/>
            <w:gridCol w:w="8480"/>
          </w:tblGrid>
        </w:tblGridChange>
      </w:tblGrid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0B">
            <w:pPr>
              <w:spacing w:after="160" w:line="259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160" w:line="259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  <w:t xml:space="preserve">Nombre de la unidad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ind w:left="70" w:firstLine="0"/>
              <w:jc w:val="both"/>
              <w:rPr>
                <w:b w:val="0"/>
                <w:i w:val="1"/>
                <w:color w:val="80808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b w:val="0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jc w:val="center"/>
              <w:rPr>
                <w:b w:val="0"/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Sesión 2:  Evaluación y Diagnóstico de los Trastornos del Habla, Lenguaje y Voz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10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after="160" w:line="259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  <w:t xml:space="preserve">Introducción del Bloque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3">
            <w:pPr>
              <w:spacing w:after="240"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En esta segunda sesión, te adentrarás en uno de los pilares fundamentales de la práctica logopédica: la evaluación y diagnóstico de los trastornos del habla, lenguaje y voz. Comprenderás las características que definen a cada uno de estos trastornos, cómo se manifiestan en diferentes edades y contextos, y qué implicancias tienen en el desarrollo integral de la persona. Este conocimiento te permitirá identificar señales de alerta tempranas y te preparará para intervenir desde una mirada especializada y empática.</w:t>
            </w:r>
          </w:p>
          <w:p w:rsidR="00000000" w:rsidDel="00000000" w:rsidP="00000000" w:rsidRDefault="00000000" w:rsidRPr="00000000" w14:paraId="00000014">
            <w:pPr>
              <w:spacing w:after="240"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Durante la clase, explorarás los principales métodos de detección de alteraciones comunicativas, desde herramientas de observación clínica hasta protocolos estandarizados. Analizarás casos prácticos y conocerás recursos diagnósticos que forman parte del quehacer cotidiano del terapeuta del lenguaje. Esta mirada integral será clave para que puedas seleccionar con criterio los instrumentos adecuados según cada situación.</w:t>
            </w:r>
          </w:p>
          <w:p w:rsidR="00000000" w:rsidDel="00000000" w:rsidP="00000000" w:rsidRDefault="00000000" w:rsidRPr="00000000" w14:paraId="00000015">
            <w:pPr>
              <w:spacing w:after="240"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Al finalizar esta sesión, estarás en condiciones de reconocer distintos tipos de trastornos del habla, lenguaje y voz, aplicar criterios básicos para su detección y comprender el enfoque general de una evaluación logopédica aplicada. Este aprendizaje será esencial en tu formación académica y profesional, ya que te brindará las bases para actuar con seguridad y ética en procesos diagnósticos, fortaleciendo tu rol como agente clave en el acompañamiento del desarrollo comunicativo de niños, adolescentes y adultos.</w:t>
            </w:r>
          </w:p>
          <w:p w:rsidR="00000000" w:rsidDel="00000000" w:rsidP="00000000" w:rsidRDefault="00000000" w:rsidRPr="00000000" w14:paraId="00000016">
            <w:pPr>
              <w:ind w:left="70" w:firstLine="0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17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160"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Objetivo de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9">
            <w:pPr>
              <w:keepNext w:val="1"/>
              <w:keepLines w:val="1"/>
              <w:jc w:val="both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1"/>
              <w:keepLines w:val="1"/>
              <w:jc w:val="both"/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Analizar los trastornos del habla, lenguaje y voz para que puedas establecer criterios diagnósticos adecuados en tu práctica profesional, a través de la revisión de casos clínicos, el uso de instrumentos de evaluación y la aplicación de métodos de detección especializados.</w:t>
            </w:r>
          </w:p>
          <w:p w:rsidR="00000000" w:rsidDel="00000000" w:rsidP="00000000" w:rsidRDefault="00000000" w:rsidRPr="00000000" w14:paraId="0000001B">
            <w:pPr>
              <w:keepNext w:val="1"/>
              <w:keepLines w:val="1"/>
              <w:jc w:val="both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1"/>
              <w:keepLines w:val="1"/>
              <w:jc w:val="both"/>
              <w:rPr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1D">
            <w:pPr>
              <w:spacing w:after="160" w:line="259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160" w:line="259" w:lineRule="auto"/>
              <w:jc w:val="center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160"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Lecturas y recursos a revisar previo a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rPr>
                <w:i w:val="1"/>
                <w:color w:val="0070c0"/>
                <w:highlight w:val="white"/>
              </w:rPr>
            </w:pPr>
            <w:r w:rsidDel="00000000" w:rsidR="00000000" w:rsidRPr="00000000">
              <w:rPr>
                <w:i w:val="1"/>
                <w:color w:val="0070c0"/>
                <w:highlight w:val="whit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21">
            <w:pPr>
              <w:rPr>
                <w:highlight w:val="whit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González Lajas, J. J., &amp; García Cruz, J. M. (2019).</w:t>
            </w:r>
          </w:p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highlight w:val="white"/>
                <w:rtl w:val="0"/>
              </w:rPr>
              <w:t xml:space="preserve">Trastornos del lenguaje y la comunicación. En AEPap (Ed.), Congreso de Actualización Pediatría 2019 (pp. 569-577). Madrid: Lúa Ediciones 3.0. </w:t>
            </w:r>
            <w:hyperlink r:id="rId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https://www.aepap.org/sites/default/files/pags._569-577_trastornos_del_lenguaje_y_la_comunicacion.pdf?utm_source=chatgpt.com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Patiño Zambrano, V. P., Alvarado Espinoza, S. M., Morales Peralta, Á. M., &amp; Montoya González, J. H. (2024).</w:t>
            </w:r>
            <w:r w:rsidDel="00000000" w:rsidR="00000000" w:rsidRPr="00000000">
              <w:rPr>
                <w:rtl w:val="0"/>
              </w:rPr>
              <w:t xml:space="preserve">Evaluación, diagnóstico en fonoaudiología en habla, lenguaje, voz y deglución. </w:t>
            </w:r>
            <w:r w:rsidDel="00000000" w:rsidR="00000000" w:rsidRPr="00000000">
              <w:rPr>
                <w:i w:val="1"/>
                <w:rtl w:val="0"/>
              </w:rPr>
              <w:t xml:space="preserve">Revista Científica Multidisciplinaria RECIMUNDO</w:t>
            </w:r>
            <w:r w:rsidDel="00000000" w:rsidR="00000000" w:rsidRPr="00000000">
              <w:rPr>
                <w:rtl w:val="0"/>
              </w:rPr>
              <w:t xml:space="preserve">, 8(1), 504-510.</w:t>
            </w:r>
          </w:p>
          <w:p w:rsidR="00000000" w:rsidDel="00000000" w:rsidP="00000000" w:rsidRDefault="00000000" w:rsidRPr="00000000" w14:paraId="00000025">
            <w:pPr>
              <w:spacing w:after="240" w:before="240" w:lineRule="auto"/>
              <w:rPr/>
            </w:pP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https://www.recimundo.com/index.php/es/article/view/2213/2821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26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160"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Videos temáticos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A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after="240" w:before="240" w:lineRule="auto"/>
              <w:rPr>
                <w:i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Título: </w:t>
            </w:r>
            <w:r w:rsidDel="00000000" w:rsidR="00000000" w:rsidRPr="00000000">
              <w:rPr>
                <w:i w:val="1"/>
                <w:rtl w:val="0"/>
              </w:rPr>
              <w:t xml:space="preserve">Intervenciones terapéuticas en terapia del habla y lenguaje</w:t>
            </w:r>
          </w:p>
          <w:p w:rsidR="00000000" w:rsidDel="00000000" w:rsidP="00000000" w:rsidRDefault="00000000" w:rsidRPr="00000000" w14:paraId="0000002C">
            <w:pPr>
              <w:spacing w:after="240" w:befor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Justificación:</w:t>
              <w:br w:type="textWrapping"/>
            </w:r>
            <w:r w:rsidDel="00000000" w:rsidR="00000000" w:rsidRPr="00000000">
              <w:rPr>
                <w:rtl w:val="0"/>
              </w:rPr>
              <w:t xml:space="preserve"> Este video ofrece una visión práctica y detallada sobre las estrategias más efectivas para intervenir en dificultades del habla y el lenguaje, como disfemia, dislalia y problemas de articulación. Es una herramienta valiosa tanto para profesionales del área (logopedas, fonoaudiólogos, maestros de apoyo) como para padres que buscan comprender mejor el proceso terapéutico y cómo apoyar a sus hijos en casa.</w:t>
            </w:r>
          </w:p>
          <w:p w:rsidR="00000000" w:rsidDel="00000000" w:rsidP="00000000" w:rsidRDefault="00000000" w:rsidRPr="00000000" w14:paraId="0000002D">
            <w:pPr>
              <w:rPr>
                <w:b w:val="1"/>
              </w:rPr>
            </w:pPr>
            <w:hyperlink r:id="rId8">
              <w:r w:rsidDel="00000000" w:rsidR="00000000" w:rsidRPr="00000000">
                <w:rPr>
                  <w:b w:val="1"/>
                  <w:color w:val="1155cc"/>
                  <w:u w:val="single"/>
                  <w:rtl w:val="0"/>
                </w:rPr>
                <w:t xml:space="preserve">https://www.youtube.com/watch?v=HS1witF6Dpg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Título :</w:t>
            </w:r>
            <w:r w:rsidDel="00000000" w:rsidR="00000000" w:rsidRPr="00000000">
              <w:rPr>
                <w:rFonts w:ascii="Roboto" w:cs="Roboto" w:eastAsia="Roboto" w:hAnsi="Roboto"/>
                <w:b w:val="1"/>
                <w:color w:val="0f0f0f"/>
                <w:sz w:val="46"/>
                <w:szCs w:val="46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¿Quieres escuchar un testimonio de Apraxia del habla infantil?</w:t>
            </w:r>
          </w:p>
          <w:p w:rsidR="00000000" w:rsidDel="00000000" w:rsidP="00000000" w:rsidRDefault="00000000" w:rsidRPr="00000000" w14:paraId="00000031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Justificación:</w:t>
            </w:r>
          </w:p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  <w:t xml:space="preserve">Este video es relevante porque proporciona una demostración práctica de las técnicas y enfoques utilizados en la evaluación de trastornos del habla, lenguaje y voz. A través de ejemplos y casos clínicos, el video ilustra cómo aplicar las herramientas y procedimientos diagnósticos, lo cual complementa perfectamente los conceptos teóricos que se revisan en clase. Además, permite a los estudiantes observar en tiempo real cómo se lleva a cabo una evaluación, facilitando la comprensión de los aspectos prácticos y la importancia de una correcta valoración para establecer un tratamiento adecuado.</w:t>
            </w:r>
          </w:p>
          <w:p w:rsidR="00000000" w:rsidDel="00000000" w:rsidP="00000000" w:rsidRDefault="00000000" w:rsidRPr="00000000" w14:paraId="00000033">
            <w:pPr>
              <w:spacing w:after="240" w:before="240" w:line="259" w:lineRule="auto"/>
              <w:jc w:val="both"/>
              <w:rPr>
                <w:b w:val="1"/>
              </w:rPr>
            </w:pPr>
            <w:hyperlink r:id="rId9">
              <w:r w:rsidDel="00000000" w:rsidR="00000000" w:rsidRPr="00000000">
                <w:rPr>
                  <w:b w:val="1"/>
                  <w:color w:val="1155cc"/>
                  <w:u w:val="single"/>
                  <w:rtl w:val="0"/>
                </w:rPr>
                <w:t xml:space="preserve">https://www.youtube.com/watch?v=kdn1Ss6wMcU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Título :</w:t>
            </w:r>
            <w:r w:rsidDel="00000000" w:rsidR="00000000" w:rsidRPr="00000000">
              <w:rPr>
                <w:rFonts w:ascii="Roboto" w:cs="Roboto" w:eastAsia="Roboto" w:hAnsi="Roboto"/>
                <w:b w:val="1"/>
                <w:color w:val="0f0f0f"/>
                <w:sz w:val="46"/>
                <w:szCs w:val="46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Deglución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Justificación:</w:t>
            </w:r>
          </w:p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  <w:t xml:space="preserve">Este video es relevante porque no solo aborda las estrategias terapéuticas para los trastornos del habla, lenguaje y voz, sino que también hace énfasis en el proceso de deglución, un aspecto crucial en el tratamiento logopédico. La deglución está estrechamente relacionada con los trastornos del habla y la voz, y una evaluación y tratamiento adecuados de esta función son esenciales para mejorar la calidad de vida de los pacientes. A través de ejemplos prácticos, el video ilustra cómo se abordan los problemas de deglución, lo que complementa la teoría presentada en clase y ayuda a los estudiantes a entender la importancia de una intervención integral que contemple tanto el habla como las funciones orales relacionadas.</w:t>
            </w:r>
          </w:p>
          <w:p w:rsidR="00000000" w:rsidDel="00000000" w:rsidP="00000000" w:rsidRDefault="00000000" w:rsidRPr="00000000" w14:paraId="00000038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>
                <w:b w:val="1"/>
              </w:rPr>
            </w:pPr>
            <w:hyperlink r:id="rId10">
              <w:r w:rsidDel="00000000" w:rsidR="00000000" w:rsidRPr="00000000">
                <w:rPr>
                  <w:b w:val="1"/>
                  <w:color w:val="1155cc"/>
                  <w:u w:val="single"/>
                  <w:rtl w:val="0"/>
                </w:rPr>
                <w:t xml:space="preserve">https://www.youtube.com/watch?v=F5Ubv99TxDo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240" w:before="240" w:line="259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3B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160"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Bibliografía complementaria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E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Peñafiel Puerto, M.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(2015).I</w:t>
            </w:r>
            <w:r w:rsidDel="00000000" w:rsidR="00000000" w:rsidRPr="00000000">
              <w:rPr>
                <w:rtl w:val="0"/>
              </w:rPr>
              <w:t xml:space="preserve">ndicadores precoces de los trastornos del lenguaje. En </w:t>
            </w:r>
            <w:r w:rsidDel="00000000" w:rsidR="00000000" w:rsidRPr="00000000">
              <w:rPr>
                <w:i w:val="1"/>
                <w:rtl w:val="0"/>
              </w:rPr>
              <w:t xml:space="preserve">AEPap</w:t>
            </w:r>
            <w:r w:rsidDel="00000000" w:rsidR="00000000" w:rsidRPr="00000000">
              <w:rPr>
                <w:rtl w:val="0"/>
              </w:rPr>
              <w:t xml:space="preserve"> (Ed.), </w:t>
            </w:r>
            <w:r w:rsidDel="00000000" w:rsidR="00000000" w:rsidRPr="00000000">
              <w:rPr>
                <w:i w:val="1"/>
                <w:rtl w:val="0"/>
              </w:rPr>
              <w:t xml:space="preserve">Curso de Actualización Pediatría 2015</w:t>
            </w:r>
            <w:r w:rsidDel="00000000" w:rsidR="00000000" w:rsidRPr="00000000">
              <w:rPr>
                <w:rtl w:val="0"/>
              </w:rPr>
              <w:t xml:space="preserve"> (pp. 291-303). Madrid: Lúa Ediciones 3.0.</w:t>
            </w:r>
          </w:p>
          <w:p w:rsidR="00000000" w:rsidDel="00000000" w:rsidP="00000000" w:rsidRDefault="00000000" w:rsidRPr="00000000" w14:paraId="0000003F">
            <w:pPr>
              <w:jc w:val="both"/>
              <w:rPr/>
            </w:pP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https://www.aepap.org/sites/default/files/cursoaepap2015p291-303.pdf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Nieto, S. </w:t>
            </w:r>
            <w:r w:rsidDel="00000000" w:rsidR="00000000" w:rsidRPr="00000000">
              <w:rPr>
                <w:rtl w:val="0"/>
              </w:rPr>
              <w:t xml:space="preserve">(2025, 14 de julio). </w:t>
            </w:r>
            <w:r w:rsidDel="00000000" w:rsidR="00000000" w:rsidRPr="00000000">
              <w:rPr>
                <w:i w:val="1"/>
                <w:rtl w:val="0"/>
              </w:rPr>
              <w:t xml:space="preserve">Islas sin palabras: la sanidad pública canaria apenas tiene logopedas</w:t>
            </w:r>
            <w:r w:rsidDel="00000000" w:rsidR="00000000" w:rsidRPr="00000000">
              <w:rPr>
                <w:rtl w:val="0"/>
              </w:rPr>
              <w:t xml:space="preserve">. Cadena SER.</w:t>
            </w:r>
          </w:p>
          <w:p w:rsidR="00000000" w:rsidDel="00000000" w:rsidP="00000000" w:rsidRDefault="00000000" w:rsidRPr="00000000" w14:paraId="00000044">
            <w:pPr>
              <w:jc w:val="both"/>
              <w:rPr/>
            </w:pPr>
            <w:hyperlink r:id="rId1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https://cadenaser.com/canarias/2025/07/14/islas-sin-palabras-la-sanidad-publica-canaria-apenas-tiene-logopedas-ser-las-palmas/#:~:text=Pacientes%20que%20esperan%20a%C3%B1os%20por,que%20viven%20en%20las%20islas</w:t>
              </w:r>
            </w:hyperlink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45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47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after="160" w:line="259" w:lineRule="auto"/>
              <w:rPr/>
            </w:pPr>
            <w:r w:rsidDel="00000000" w:rsidR="00000000" w:rsidRPr="00000000">
              <w:rPr>
                <w:rtl w:val="0"/>
              </w:rPr>
              <w:t xml:space="preserve">Actividad de integración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Quattrocento Sans" w:cs="Quattrocento Sans" w:eastAsia="Quattrocento Sans" w:hAnsi="Quattrocento Sans"/>
                <w:color w:val="0070c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🕒</w:t>
            </w:r>
            <w:r w:rsidDel="00000000" w:rsidR="00000000" w:rsidRPr="00000000">
              <w:rPr>
                <w:rtl w:val="0"/>
              </w:rPr>
              <w:t xml:space="preserve"> 1. Inicio</w:t>
            </w:r>
          </w:p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  <w:t xml:space="preserve">Propósito: Brindar contexto y activar conocimientos previos.</w:t>
            </w:r>
          </w:p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  <w:t xml:space="preserve">Acción del docente: 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12"/>
              </w:numPr>
              <w:spacing w:line="259" w:lineRule="auto"/>
              <w:ind w:left="720" w:hanging="360"/>
              <w:rPr>
                <w:rFonts w:ascii="Noto Sans Symbols" w:cs="Noto Sans Symbols" w:eastAsia="Noto Sans Symbols" w:hAnsi="Noto Sans Symbol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Explicar el objetivo y el contenido de la sesión</w:t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12"/>
              </w:numPr>
              <w:spacing w:line="259" w:lineRule="auto"/>
              <w:ind w:left="720" w:hanging="360"/>
              <w:rPr>
                <w:rFonts w:ascii="Noto Sans Symbols" w:cs="Noto Sans Symbols" w:eastAsia="Noto Sans Symbols" w:hAnsi="Noto Sans Symbol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Motivar al grupo con una breve presentación, ejemplo o pregunta detonadora.</w:t>
            </w:r>
          </w:p>
          <w:p w:rsidR="00000000" w:rsidDel="00000000" w:rsidP="00000000" w:rsidRDefault="00000000" w:rsidRPr="00000000" w14:paraId="00000056">
            <w:pPr>
              <w:numPr>
                <w:ilvl w:val="0"/>
                <w:numId w:val="12"/>
              </w:numPr>
              <w:spacing w:after="160" w:line="259" w:lineRule="auto"/>
              <w:ind w:left="720" w:hanging="360"/>
              <w:rPr>
                <w:rFonts w:ascii="Noto Sans Symbols" w:cs="Noto Sans Symbols" w:eastAsia="Noto Sans Symbols" w:hAnsi="Noto Sans Symbol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  <w:t xml:space="preserve">Establecer las herramientas que se utilizarán y cómo se organizarán (individual, parejas, equipos).</w:t>
            </w:r>
          </w:p>
          <w:p w:rsidR="00000000" w:rsidDel="00000000" w:rsidP="00000000" w:rsidRDefault="00000000" w:rsidRPr="00000000" w14:paraId="00000057">
            <w:pPr>
              <w:rPr>
                <w:rFonts w:ascii="Quattrocento Sans" w:cs="Quattrocento Sans" w:eastAsia="Quattrocento Sans" w:hAnsi="Quattrocento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🧠</w:t>
            </w:r>
            <w:r w:rsidDel="00000000" w:rsidR="00000000" w:rsidRPr="00000000">
              <w:rPr>
                <w:rtl w:val="0"/>
              </w:rPr>
              <w:t xml:space="preserve"> 2. Desarrollo</w:t>
            </w:r>
          </w:p>
          <w:p w:rsidR="00000000" w:rsidDel="00000000" w:rsidP="00000000" w:rsidRDefault="00000000" w:rsidRPr="00000000" w14:paraId="00000059">
            <w:pPr>
              <w:pStyle w:val="Heading4"/>
              <w:keepNext w:val="0"/>
              <w:keepLines w:val="0"/>
              <w:spacing w:after="40" w:before="240" w:lineRule="auto"/>
              <w:rPr>
                <w:color w:val="000000"/>
                <w:sz w:val="22"/>
                <w:szCs w:val="22"/>
                <w:highlight w:val="white"/>
              </w:rPr>
            </w:pPr>
            <w:bookmarkStart w:colFirst="0" w:colLast="0" w:name="_gaa9qxot6paf" w:id="0"/>
            <w:bookmarkEnd w:id="0"/>
            <w:r w:rsidDel="00000000" w:rsidR="00000000" w:rsidRPr="00000000">
              <w:rPr>
                <w:b w:val="1"/>
                <w:color w:val="000000"/>
                <w:sz w:val="22"/>
                <w:szCs w:val="22"/>
                <w:highlight w:val="white"/>
                <w:rtl w:val="0"/>
              </w:rPr>
              <w:t xml:space="preserve">Duración:</w:t>
            </w:r>
            <w:r w:rsidDel="00000000" w:rsidR="00000000" w:rsidRPr="00000000">
              <w:rPr>
                <w:color w:val="000000"/>
                <w:sz w:val="22"/>
                <w:szCs w:val="22"/>
                <w:highlight w:val="white"/>
                <w:rtl w:val="0"/>
              </w:rPr>
              <w:t xml:space="preserve"> 40 minutos 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highlight w:val="white"/>
                <w:rtl w:val="0"/>
              </w:rPr>
              <w:t xml:space="preserve">Modalidad:</w:t>
            </w:r>
            <w:r w:rsidDel="00000000" w:rsidR="00000000" w:rsidRPr="00000000">
              <w:rPr>
                <w:color w:val="000000"/>
                <w:sz w:val="22"/>
                <w:szCs w:val="22"/>
                <w:highlight w:val="white"/>
                <w:rtl w:val="0"/>
              </w:rPr>
              <w:t xml:space="preserve"> Grupal (equipos de 5 personas en salas de Google Meet o Zoom)</w:t>
            </w:r>
          </w:p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pStyle w:val="Heading4"/>
              <w:keepNext w:val="0"/>
              <w:keepLines w:val="0"/>
              <w:spacing w:after="40" w:before="240" w:lineRule="auto"/>
              <w:rPr>
                <w:b w:val="1"/>
                <w:color w:val="000000"/>
                <w:highlight w:val="white"/>
              </w:rPr>
            </w:pPr>
            <w:bookmarkStart w:colFirst="0" w:colLast="0" w:name="_jcg23wd7t1a4" w:id="1"/>
            <w:bookmarkEnd w:id="1"/>
            <w:r w:rsidDel="00000000" w:rsidR="00000000" w:rsidRPr="00000000">
              <w:rPr>
                <w:b w:val="1"/>
                <w:color w:val="000000"/>
                <w:highlight w:val="white"/>
                <w:rtl w:val="0"/>
              </w:rPr>
              <w:t xml:space="preserve">Introducción (5 minutos):</w:t>
            </w:r>
          </w:p>
          <w:p w:rsidR="00000000" w:rsidDel="00000000" w:rsidP="00000000" w:rsidRDefault="00000000" w:rsidRPr="00000000" w14:paraId="0000005C">
            <w:pPr>
              <w:pStyle w:val="Heading4"/>
              <w:keepNext w:val="0"/>
              <w:keepLines w:val="0"/>
              <w:numPr>
                <w:ilvl w:val="0"/>
                <w:numId w:val="16"/>
              </w:numPr>
              <w:spacing w:after="0" w:afterAutospacing="0" w:before="240" w:lineRule="auto"/>
              <w:ind w:left="720" w:hanging="360"/>
              <w:rPr>
                <w:color w:val="000000"/>
                <w:highlight w:val="white"/>
              </w:rPr>
            </w:pPr>
            <w:bookmarkStart w:colFirst="0" w:colLast="0" w:name="_jcg23wd7t1a4" w:id="1"/>
            <w:bookmarkEnd w:id="1"/>
            <w:r w:rsidDel="00000000" w:rsidR="00000000" w:rsidRPr="00000000">
              <w:rPr>
                <w:color w:val="000000"/>
                <w:highlight w:val="white"/>
                <w:rtl w:val="0"/>
              </w:rPr>
              <w:t xml:space="preserve">El facilitador da la bienvenida y explica el objetivo de la actividad: aplicar los conocimientos adquiridos sobre trastornos del habla, lenguaje y voz.</w:t>
            </w:r>
          </w:p>
          <w:p w:rsidR="00000000" w:rsidDel="00000000" w:rsidP="00000000" w:rsidRDefault="00000000" w:rsidRPr="00000000" w14:paraId="0000005D">
            <w:pPr>
              <w:pStyle w:val="Heading4"/>
              <w:keepNext w:val="0"/>
              <w:keepLines w:val="0"/>
              <w:numPr>
                <w:ilvl w:val="0"/>
                <w:numId w:val="16"/>
              </w:numPr>
              <w:spacing w:after="240" w:before="0" w:beforeAutospacing="0" w:lineRule="auto"/>
              <w:ind w:left="720" w:hanging="360"/>
              <w:rPr>
                <w:color w:val="000000"/>
                <w:highlight w:val="white"/>
              </w:rPr>
            </w:pPr>
            <w:bookmarkStart w:colFirst="0" w:colLast="0" w:name="_jcg23wd7t1a4" w:id="1"/>
            <w:bookmarkEnd w:id="1"/>
            <w:r w:rsidDel="00000000" w:rsidR="00000000" w:rsidRPr="00000000">
              <w:rPr>
                <w:color w:val="000000"/>
                <w:highlight w:val="white"/>
                <w:rtl w:val="0"/>
              </w:rPr>
              <w:t xml:space="preserve">Se hará uso de videos de pacientes que presentan diferentes trastornos, y se utilizarán herramientas de IA para ayudar a la evaluación.</w:t>
              <w:br w:type="textWrapping"/>
            </w:r>
          </w:p>
          <w:p w:rsidR="00000000" w:rsidDel="00000000" w:rsidP="00000000" w:rsidRDefault="00000000" w:rsidRPr="00000000" w14:paraId="0000005E">
            <w:pPr>
              <w:pStyle w:val="Heading4"/>
              <w:keepNext w:val="0"/>
              <w:keepLines w:val="0"/>
              <w:spacing w:after="40" w:before="240" w:lineRule="auto"/>
              <w:rPr>
                <w:b w:val="1"/>
                <w:color w:val="000000"/>
                <w:highlight w:val="white"/>
              </w:rPr>
            </w:pPr>
            <w:bookmarkStart w:colFirst="0" w:colLast="0" w:name="_jcg23wd7t1a4" w:id="1"/>
            <w:bookmarkEnd w:id="1"/>
            <w:r w:rsidDel="00000000" w:rsidR="00000000" w:rsidRPr="00000000">
              <w:rPr>
                <w:b w:val="1"/>
                <w:color w:val="000000"/>
                <w:highlight w:val="white"/>
                <w:rtl w:val="0"/>
              </w:rPr>
              <w:t xml:space="preserve">Visualización de videos (10 minutos):</w:t>
            </w:r>
          </w:p>
          <w:p w:rsidR="00000000" w:rsidDel="00000000" w:rsidP="00000000" w:rsidRDefault="00000000" w:rsidRPr="00000000" w14:paraId="0000005F">
            <w:pPr>
              <w:pStyle w:val="Heading4"/>
              <w:keepNext w:val="0"/>
              <w:keepLines w:val="0"/>
              <w:numPr>
                <w:ilvl w:val="0"/>
                <w:numId w:val="17"/>
              </w:numPr>
              <w:spacing w:after="0" w:afterAutospacing="0" w:before="240" w:lineRule="auto"/>
              <w:ind w:left="720" w:hanging="360"/>
              <w:rPr>
                <w:color w:val="000000"/>
                <w:highlight w:val="white"/>
              </w:rPr>
            </w:pPr>
            <w:bookmarkStart w:colFirst="0" w:colLast="0" w:name="_jcg23wd7t1a4" w:id="1"/>
            <w:bookmarkEnd w:id="1"/>
            <w:r w:rsidDel="00000000" w:rsidR="00000000" w:rsidRPr="00000000">
              <w:rPr>
                <w:color w:val="000000"/>
                <w:highlight w:val="white"/>
                <w:rtl w:val="0"/>
              </w:rPr>
              <w:t xml:space="preserve">Los estudiantes se dividen en 5 grupos, uno por video.</w:t>
            </w:r>
          </w:p>
          <w:p w:rsidR="00000000" w:rsidDel="00000000" w:rsidP="00000000" w:rsidRDefault="00000000" w:rsidRPr="00000000" w14:paraId="00000060">
            <w:pPr>
              <w:pStyle w:val="Heading4"/>
              <w:keepNext w:val="0"/>
              <w:keepLines w:val="0"/>
              <w:numPr>
                <w:ilvl w:val="0"/>
                <w:numId w:val="17"/>
              </w:numPr>
              <w:spacing w:after="0" w:afterAutospacing="0" w:before="0" w:beforeAutospacing="0" w:lineRule="auto"/>
              <w:ind w:left="720" w:hanging="360"/>
              <w:rPr>
                <w:color w:val="000000"/>
                <w:highlight w:val="white"/>
              </w:rPr>
            </w:pPr>
            <w:bookmarkStart w:colFirst="0" w:colLast="0" w:name="_jcg23wd7t1a4" w:id="1"/>
            <w:bookmarkEnd w:id="1"/>
            <w:r w:rsidDel="00000000" w:rsidR="00000000" w:rsidRPr="00000000">
              <w:rPr>
                <w:color w:val="000000"/>
                <w:highlight w:val="white"/>
                <w:rtl w:val="0"/>
              </w:rPr>
              <w:t xml:space="preserve">Cada grupo debe observar el video asignado que presenta un caso de un trastorno del habla, lenguaje o voz (de los proporcionados en el archivo).</w:t>
            </w:r>
          </w:p>
          <w:p w:rsidR="00000000" w:rsidDel="00000000" w:rsidP="00000000" w:rsidRDefault="00000000" w:rsidRPr="00000000" w14:paraId="00000061">
            <w:pPr>
              <w:pStyle w:val="Heading4"/>
              <w:keepNext w:val="0"/>
              <w:keepLines w:val="0"/>
              <w:numPr>
                <w:ilvl w:val="0"/>
                <w:numId w:val="17"/>
              </w:numPr>
              <w:spacing w:after="240" w:before="0" w:beforeAutospacing="0" w:lineRule="auto"/>
              <w:ind w:left="720" w:hanging="360"/>
              <w:rPr>
                <w:color w:val="000000"/>
                <w:highlight w:val="white"/>
              </w:rPr>
            </w:pPr>
            <w:bookmarkStart w:colFirst="0" w:colLast="0" w:name="_jcg23wd7t1a4" w:id="1"/>
            <w:bookmarkEnd w:id="1"/>
            <w:r w:rsidDel="00000000" w:rsidR="00000000" w:rsidRPr="00000000">
              <w:rPr>
                <w:color w:val="000000"/>
                <w:highlight w:val="white"/>
                <w:rtl w:val="0"/>
              </w:rPr>
              <w:t xml:space="preserve">Durante la visualización, los estudiantes deben hacer anotaciones sobre el caso, identificando síntomas, comportamientos y posibles trastornos observados.</w:t>
              <w:br w:type="textWrapping"/>
            </w:r>
          </w:p>
          <w:p w:rsidR="00000000" w:rsidDel="00000000" w:rsidP="00000000" w:rsidRDefault="00000000" w:rsidRPr="00000000" w14:paraId="00000062">
            <w:pPr>
              <w:pStyle w:val="Heading4"/>
              <w:keepNext w:val="0"/>
              <w:keepLines w:val="0"/>
              <w:spacing w:after="40" w:before="240" w:lineRule="auto"/>
              <w:rPr>
                <w:color w:val="000000"/>
                <w:highlight w:val="white"/>
              </w:rPr>
            </w:pPr>
            <w:bookmarkStart w:colFirst="0" w:colLast="0" w:name="_jcg23wd7t1a4" w:id="1"/>
            <w:bookmarkEnd w:id="1"/>
            <w:r w:rsidDel="00000000" w:rsidR="00000000" w:rsidRPr="00000000">
              <w:rPr>
                <w:b w:val="1"/>
                <w:color w:val="000000"/>
                <w:highlight w:val="white"/>
                <w:rtl w:val="0"/>
              </w:rPr>
              <w:t xml:space="preserve">Análisis y diagnóstico utilizando IA (10 minutos):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pStyle w:val="Heading4"/>
              <w:keepNext w:val="0"/>
              <w:keepLines w:val="0"/>
              <w:numPr>
                <w:ilvl w:val="0"/>
                <w:numId w:val="8"/>
              </w:numPr>
              <w:spacing w:after="0" w:afterAutospacing="0" w:before="240" w:lineRule="auto"/>
              <w:ind w:left="720" w:hanging="360"/>
              <w:rPr>
                <w:color w:val="000000"/>
                <w:highlight w:val="white"/>
              </w:rPr>
            </w:pPr>
            <w:bookmarkStart w:colFirst="0" w:colLast="0" w:name="_jcg23wd7t1a4" w:id="1"/>
            <w:bookmarkEnd w:id="1"/>
            <w:r w:rsidDel="00000000" w:rsidR="00000000" w:rsidRPr="00000000">
              <w:rPr>
                <w:color w:val="000000"/>
                <w:highlight w:val="white"/>
                <w:rtl w:val="0"/>
              </w:rPr>
              <w:t xml:space="preserve">De acuerdo con los resultados del análisis y los síntomas observados en el video, los estudiantes deben llegar a un diagnóstico preliminar.</w:t>
            </w:r>
          </w:p>
          <w:p w:rsidR="00000000" w:rsidDel="00000000" w:rsidP="00000000" w:rsidRDefault="00000000" w:rsidRPr="00000000" w14:paraId="00000064">
            <w:pPr>
              <w:pStyle w:val="Heading4"/>
              <w:keepNext w:val="0"/>
              <w:keepLines w:val="0"/>
              <w:numPr>
                <w:ilvl w:val="0"/>
                <w:numId w:val="8"/>
              </w:numPr>
              <w:spacing w:after="240" w:before="0" w:beforeAutospacing="0" w:lineRule="auto"/>
              <w:ind w:left="720" w:hanging="360"/>
              <w:rPr>
                <w:color w:val="000000"/>
                <w:highlight w:val="white"/>
              </w:rPr>
            </w:pPr>
            <w:bookmarkStart w:colFirst="0" w:colLast="0" w:name="_jcg23wd7t1a4" w:id="1"/>
            <w:bookmarkEnd w:id="1"/>
            <w:r w:rsidDel="00000000" w:rsidR="00000000" w:rsidRPr="00000000">
              <w:rPr>
                <w:color w:val="000000"/>
                <w:highlight w:val="white"/>
                <w:rtl w:val="0"/>
              </w:rPr>
              <w:t xml:space="preserve">Los resultados del análisis deben ser discutidos en equipo.</w:t>
              <w:br w:type="textWrapping"/>
            </w:r>
          </w:p>
          <w:p w:rsidR="00000000" w:rsidDel="00000000" w:rsidP="00000000" w:rsidRDefault="00000000" w:rsidRPr="00000000" w14:paraId="00000065">
            <w:pPr>
              <w:pStyle w:val="Heading4"/>
              <w:keepNext w:val="0"/>
              <w:keepLines w:val="0"/>
              <w:spacing w:after="40" w:before="240" w:lineRule="auto"/>
              <w:rPr>
                <w:b w:val="1"/>
                <w:color w:val="000000"/>
                <w:highlight w:val="white"/>
              </w:rPr>
            </w:pPr>
            <w:bookmarkStart w:colFirst="0" w:colLast="0" w:name="_jcg23wd7t1a4" w:id="1"/>
            <w:bookmarkEnd w:id="1"/>
            <w:r w:rsidDel="00000000" w:rsidR="00000000" w:rsidRPr="00000000">
              <w:rPr>
                <w:b w:val="1"/>
                <w:color w:val="000000"/>
                <w:highlight w:val="white"/>
                <w:rtl w:val="0"/>
              </w:rPr>
              <w:t xml:space="preserve">Colaboración en línea y diagnóstico final (10 minutos):</w:t>
            </w:r>
          </w:p>
          <w:p w:rsidR="00000000" w:rsidDel="00000000" w:rsidP="00000000" w:rsidRDefault="00000000" w:rsidRPr="00000000" w14:paraId="00000066">
            <w:pPr>
              <w:pStyle w:val="Heading4"/>
              <w:keepNext w:val="0"/>
              <w:keepLines w:val="0"/>
              <w:numPr>
                <w:ilvl w:val="0"/>
                <w:numId w:val="7"/>
              </w:numPr>
              <w:spacing w:after="0" w:afterAutospacing="0" w:before="240" w:lineRule="auto"/>
              <w:ind w:left="720" w:hanging="360"/>
              <w:rPr>
                <w:color w:val="000000"/>
                <w:highlight w:val="white"/>
              </w:rPr>
            </w:pPr>
            <w:bookmarkStart w:colFirst="0" w:colLast="0" w:name="_jcg23wd7t1a4" w:id="1"/>
            <w:bookmarkEnd w:id="1"/>
            <w:r w:rsidDel="00000000" w:rsidR="00000000" w:rsidRPr="00000000">
              <w:rPr>
                <w:color w:val="000000"/>
                <w:highlight w:val="white"/>
                <w:rtl w:val="0"/>
              </w:rPr>
              <w:t xml:space="preserve">Los estudiantes colaboran en un documento de Google Docs donde escriben su diagnóstico final, justificando su elección con base en la observación y el análisis de la herramienta de IA.</w:t>
            </w:r>
          </w:p>
          <w:p w:rsidR="00000000" w:rsidDel="00000000" w:rsidP="00000000" w:rsidRDefault="00000000" w:rsidRPr="00000000" w14:paraId="00000067">
            <w:pPr>
              <w:pStyle w:val="Heading4"/>
              <w:keepNext w:val="0"/>
              <w:keepLines w:val="0"/>
              <w:numPr>
                <w:ilvl w:val="0"/>
                <w:numId w:val="7"/>
              </w:numPr>
              <w:spacing w:after="240" w:before="0" w:beforeAutospacing="0" w:lineRule="auto"/>
              <w:ind w:left="720" w:hanging="360"/>
              <w:rPr>
                <w:color w:val="000000"/>
                <w:highlight w:val="white"/>
              </w:rPr>
            </w:pPr>
            <w:bookmarkStart w:colFirst="0" w:colLast="0" w:name="_jcg23wd7t1a4" w:id="1"/>
            <w:bookmarkEnd w:id="1"/>
            <w:r w:rsidDel="00000000" w:rsidR="00000000" w:rsidRPr="00000000">
              <w:rPr>
                <w:color w:val="000000"/>
                <w:highlight w:val="white"/>
                <w:rtl w:val="0"/>
              </w:rPr>
              <w:t xml:space="preserve">Cada grupo completará un formulario en Google Forms con preguntas específicas sobre el diagnóstico realizado, y una breve justificación de los síntomas y el trastorno identificado.</w:t>
              <w:br w:type="textWrapping"/>
            </w:r>
          </w:p>
          <w:p w:rsidR="00000000" w:rsidDel="00000000" w:rsidP="00000000" w:rsidRDefault="00000000" w:rsidRPr="00000000" w14:paraId="00000068">
            <w:pPr>
              <w:pStyle w:val="Heading4"/>
              <w:keepNext w:val="0"/>
              <w:keepLines w:val="0"/>
              <w:spacing w:after="40" w:before="240" w:lineRule="auto"/>
              <w:rPr>
                <w:b w:val="1"/>
                <w:color w:val="000000"/>
                <w:highlight w:val="white"/>
              </w:rPr>
            </w:pPr>
            <w:bookmarkStart w:colFirst="0" w:colLast="0" w:name="_jcg23wd7t1a4" w:id="1"/>
            <w:bookmarkEnd w:id="1"/>
            <w:r w:rsidDel="00000000" w:rsidR="00000000" w:rsidRPr="00000000">
              <w:rPr>
                <w:b w:val="1"/>
                <w:color w:val="000000"/>
                <w:highlight w:val="white"/>
                <w:rtl w:val="0"/>
              </w:rPr>
              <w:t xml:space="preserve">Presentación de diagnósticos (5 minutos):</w:t>
            </w:r>
          </w:p>
          <w:p w:rsidR="00000000" w:rsidDel="00000000" w:rsidP="00000000" w:rsidRDefault="00000000" w:rsidRPr="00000000" w14:paraId="00000069">
            <w:pPr>
              <w:pStyle w:val="Heading4"/>
              <w:keepNext w:val="0"/>
              <w:keepLines w:val="0"/>
              <w:numPr>
                <w:ilvl w:val="0"/>
                <w:numId w:val="13"/>
              </w:numPr>
              <w:spacing w:after="0" w:afterAutospacing="0" w:before="240" w:lineRule="auto"/>
              <w:ind w:left="720" w:hanging="360"/>
              <w:rPr>
                <w:color w:val="000000"/>
                <w:highlight w:val="white"/>
              </w:rPr>
            </w:pPr>
            <w:bookmarkStart w:colFirst="0" w:colLast="0" w:name="_jcg23wd7t1a4" w:id="1"/>
            <w:bookmarkEnd w:id="1"/>
            <w:r w:rsidDel="00000000" w:rsidR="00000000" w:rsidRPr="00000000">
              <w:rPr>
                <w:color w:val="000000"/>
                <w:highlight w:val="white"/>
                <w:rtl w:val="0"/>
              </w:rPr>
              <w:t xml:space="preserve">Cada grupo presenta su diagnóstico final al resto de la clase. Explican las observaciones clave del video y cómo llegaron a su diagnóstico utilizando las herramientas tecnológicas.</w:t>
            </w:r>
          </w:p>
          <w:p w:rsidR="00000000" w:rsidDel="00000000" w:rsidP="00000000" w:rsidRDefault="00000000" w:rsidRPr="00000000" w14:paraId="0000006A">
            <w:pPr>
              <w:pStyle w:val="Heading4"/>
              <w:keepNext w:val="0"/>
              <w:keepLines w:val="0"/>
              <w:numPr>
                <w:ilvl w:val="0"/>
                <w:numId w:val="13"/>
              </w:numPr>
              <w:spacing w:after="240" w:before="0" w:beforeAutospacing="0" w:lineRule="auto"/>
              <w:ind w:left="720" w:hanging="360"/>
              <w:rPr>
                <w:color w:val="000000"/>
                <w:highlight w:val="white"/>
              </w:rPr>
            </w:pPr>
            <w:bookmarkStart w:colFirst="0" w:colLast="0" w:name="_mrf8yz6o2ajg" w:id="2"/>
            <w:bookmarkEnd w:id="2"/>
            <w:r w:rsidDel="00000000" w:rsidR="00000000" w:rsidRPr="00000000">
              <w:rPr>
                <w:color w:val="000000"/>
                <w:highlight w:val="white"/>
                <w:rtl w:val="0"/>
              </w:rPr>
              <w:t xml:space="preserve">El facilitador y los demás grupos podrán hacer preguntas sobre los diagnósticos.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rPr>
                <w:rFonts w:ascii="Quattrocento Sans" w:cs="Quattrocento Sans" w:eastAsia="Quattrocento Sans" w:hAnsi="Quattrocento Sa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rtl w:val="0"/>
              </w:rPr>
              <w:t xml:space="preserve">💬</w:t>
            </w:r>
            <w:r w:rsidDel="00000000" w:rsidR="00000000" w:rsidRPr="00000000">
              <w:rPr>
                <w:rtl w:val="0"/>
              </w:rPr>
              <w:t xml:space="preserve"> 3. Cierre o Conclusión</w:t>
            </w:r>
          </w:p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  <w:t xml:space="preserve">Propósito: Compartir aprendizajes y reflexionar en colectivo.</w:t>
            </w:r>
          </w:p>
          <w:p w:rsidR="00000000" w:rsidDel="00000000" w:rsidP="00000000" w:rsidRDefault="00000000" w:rsidRPr="00000000" w14:paraId="0000006E">
            <w:pPr>
              <w:numPr>
                <w:ilvl w:val="0"/>
                <w:numId w:val="5"/>
              </w:numPr>
              <w:spacing w:line="259" w:lineRule="auto"/>
              <w:ind w:left="720" w:hanging="360"/>
              <w:rPr>
                <w:rFonts w:ascii="Noto Sans Symbols" w:cs="Noto Sans Symbols" w:eastAsia="Noto Sans Symbols" w:hAnsi="Noto Sans Symbols"/>
              </w:rPr>
            </w:pPr>
            <w:r w:rsidDel="00000000" w:rsidR="00000000" w:rsidRPr="00000000">
              <w:rPr>
                <w:rtl w:val="0"/>
              </w:rPr>
              <w:t xml:space="preserve">Acción del estudiante: Exponer brevemente los productos o ideas generadas.</w:t>
            </w:r>
          </w:p>
          <w:p w:rsidR="00000000" w:rsidDel="00000000" w:rsidP="00000000" w:rsidRDefault="00000000" w:rsidRPr="00000000" w14:paraId="0000006F">
            <w:pPr>
              <w:numPr>
                <w:ilvl w:val="0"/>
                <w:numId w:val="5"/>
              </w:numPr>
              <w:spacing w:after="160" w:line="259" w:lineRule="auto"/>
              <w:ind w:left="720" w:hanging="360"/>
              <w:rPr>
                <w:rFonts w:ascii="Noto Sans Symbols" w:cs="Noto Sans Symbols" w:eastAsia="Noto Sans Symbols" w:hAnsi="Noto Sans Symbols"/>
              </w:rPr>
            </w:pPr>
            <w:r w:rsidDel="00000000" w:rsidR="00000000" w:rsidRPr="00000000">
              <w:rPr>
                <w:rtl w:val="0"/>
              </w:rPr>
              <w:t xml:space="preserve">Acción del docente: Guiar una síntesis de los aprendizajes clave. Recuperar las aportaciones del grupo y relacionarlas con los objetivos de la sesión.</w:t>
            </w:r>
          </w:p>
          <w:p w:rsidR="00000000" w:rsidDel="00000000" w:rsidP="00000000" w:rsidRDefault="00000000" w:rsidRPr="00000000" w14:paraId="00000070">
            <w:pPr>
              <w:rPr>
                <w:color w:val="0070c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pStyle w:val="Heading4"/>
              <w:keepNext w:val="0"/>
              <w:keepLines w:val="0"/>
              <w:spacing w:after="40" w:before="240" w:lineRule="auto"/>
              <w:rPr>
                <w:color w:val="0070c0"/>
                <w:highlight w:val="white"/>
              </w:rPr>
            </w:pPr>
            <w:bookmarkStart w:colFirst="0" w:colLast="0" w:name="_jcg23wd7t1a4" w:id="1"/>
            <w:bookmarkEnd w:id="1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73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after="160" w:line="259" w:lineRule="auto"/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after="160" w:line="259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Evaluación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B">
            <w:pPr>
              <w:numPr>
                <w:ilvl w:val="0"/>
                <w:numId w:val="14"/>
              </w:numPr>
              <w:spacing w:after="0" w:afterAutospacing="0" w:before="240" w:lineRule="auto"/>
              <w:ind w:left="720" w:hanging="360"/>
              <w:jc w:val="both"/>
              <w:rPr>
                <w:b w:val="1"/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¿Qué área del habla se ve más afectada en un trastorno como la afasia?</w:t>
              <w:br w:type="textWrapping"/>
            </w:r>
          </w:p>
          <w:p w:rsidR="00000000" w:rsidDel="00000000" w:rsidP="00000000" w:rsidRDefault="00000000" w:rsidRPr="00000000" w14:paraId="0000007C">
            <w:pPr>
              <w:numPr>
                <w:ilvl w:val="0"/>
                <w:numId w:val="11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A) Articulación</w:t>
              <w:br w:type="textWrapping"/>
            </w:r>
          </w:p>
          <w:p w:rsidR="00000000" w:rsidDel="00000000" w:rsidP="00000000" w:rsidRDefault="00000000" w:rsidRPr="00000000" w14:paraId="0000007D">
            <w:pPr>
              <w:numPr>
                <w:ilvl w:val="0"/>
                <w:numId w:val="11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B) Fluidez verbal</w:t>
              <w:br w:type="textWrapping"/>
            </w:r>
          </w:p>
          <w:p w:rsidR="00000000" w:rsidDel="00000000" w:rsidP="00000000" w:rsidRDefault="00000000" w:rsidRPr="00000000" w14:paraId="0000007E">
            <w:pPr>
              <w:numPr>
                <w:ilvl w:val="0"/>
                <w:numId w:val="11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C) Comprensión y expresión del lenguaje</w:t>
              <w:br w:type="textWrapping"/>
            </w:r>
          </w:p>
          <w:p w:rsidR="00000000" w:rsidDel="00000000" w:rsidP="00000000" w:rsidRDefault="00000000" w:rsidRPr="00000000" w14:paraId="0000007F">
            <w:pPr>
              <w:numPr>
                <w:ilvl w:val="0"/>
                <w:numId w:val="11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D) Prosodia</w:t>
              <w:br w:type="textWrapping"/>
            </w:r>
          </w:p>
          <w:p w:rsidR="00000000" w:rsidDel="00000000" w:rsidP="00000000" w:rsidRDefault="00000000" w:rsidRPr="00000000" w14:paraId="00000080">
            <w:pPr>
              <w:numPr>
                <w:ilvl w:val="0"/>
                <w:numId w:val="11"/>
              </w:numPr>
              <w:spacing w:after="240" w:before="0" w:beforeAutospacing="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Argumentación</w:t>
            </w:r>
            <w:r w:rsidDel="00000000" w:rsidR="00000000" w:rsidRPr="00000000">
              <w:rPr>
                <w:rtl w:val="0"/>
              </w:rPr>
              <w:t xml:space="preserve">: La afasia afecta principalmente la comprensión y expresión del lenguaje, no tanto la articulación o la fluidez verbal.</w:t>
              <w:br w:type="textWrapping"/>
            </w:r>
          </w:p>
          <w:p w:rsidR="00000000" w:rsidDel="00000000" w:rsidP="00000000" w:rsidRDefault="00000000" w:rsidRPr="00000000" w14:paraId="00000081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2. ¿Cuál de los siguientes trastornos del habla está relacionado con la dificultad para coordinar los movimientos necesarios para la producción del habla?</w:t>
              <w:br w:type="textWrapping"/>
            </w:r>
          </w:p>
          <w:p w:rsidR="00000000" w:rsidDel="00000000" w:rsidP="00000000" w:rsidRDefault="00000000" w:rsidRPr="00000000" w14:paraId="00000082">
            <w:pPr>
              <w:numPr>
                <w:ilvl w:val="0"/>
                <w:numId w:val="10"/>
              </w:numPr>
              <w:spacing w:after="0" w:afterAutospacing="0" w:befor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A) Disartria</w:t>
              <w:br w:type="textWrapping"/>
            </w:r>
          </w:p>
          <w:p w:rsidR="00000000" w:rsidDel="00000000" w:rsidP="00000000" w:rsidRDefault="00000000" w:rsidRPr="00000000" w14:paraId="00000083">
            <w:pPr>
              <w:numPr>
                <w:ilvl w:val="0"/>
                <w:numId w:val="10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B) Dislalia</w:t>
              <w:br w:type="textWrapping"/>
            </w:r>
          </w:p>
          <w:p w:rsidR="00000000" w:rsidDel="00000000" w:rsidP="00000000" w:rsidRDefault="00000000" w:rsidRPr="00000000" w14:paraId="00000084">
            <w:pPr>
              <w:numPr>
                <w:ilvl w:val="0"/>
                <w:numId w:val="10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C) Apraxia del habla</w:t>
              <w:br w:type="textWrapping"/>
            </w:r>
          </w:p>
          <w:p w:rsidR="00000000" w:rsidDel="00000000" w:rsidP="00000000" w:rsidRDefault="00000000" w:rsidRPr="00000000" w14:paraId="00000085">
            <w:pPr>
              <w:numPr>
                <w:ilvl w:val="0"/>
                <w:numId w:val="10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D) Afasia</w:t>
              <w:br w:type="textWrapping"/>
            </w:r>
          </w:p>
          <w:p w:rsidR="00000000" w:rsidDel="00000000" w:rsidP="00000000" w:rsidRDefault="00000000" w:rsidRPr="00000000" w14:paraId="00000086">
            <w:pPr>
              <w:numPr>
                <w:ilvl w:val="0"/>
                <w:numId w:val="10"/>
              </w:numPr>
              <w:spacing w:after="240" w:before="0" w:beforeAutospacing="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Argumentación</w:t>
            </w:r>
            <w:r w:rsidDel="00000000" w:rsidR="00000000" w:rsidRPr="00000000">
              <w:rPr>
                <w:rtl w:val="0"/>
              </w:rPr>
              <w:t xml:space="preserve">: La apraxia del habla se caracteriza por la dificultad en la coordinación de los movimientos musculares para producir sonidos, mientras que la disartria se refiere a problemas en la fuerza y control de los músculos del habla.</w:t>
              <w:br w:type="textWrapping"/>
            </w:r>
          </w:p>
          <w:p w:rsidR="00000000" w:rsidDel="00000000" w:rsidP="00000000" w:rsidRDefault="00000000" w:rsidRPr="00000000" w14:paraId="00000087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3.En la evaluación de trastornos del lenguaje, ¿qué instrumento se utiliza comúnmente para evaluar la comprensión verbal?</w:t>
              <w:br w:type="textWrapping"/>
            </w:r>
          </w:p>
          <w:p w:rsidR="00000000" w:rsidDel="00000000" w:rsidP="00000000" w:rsidRDefault="00000000" w:rsidRPr="00000000" w14:paraId="00000088">
            <w:pPr>
              <w:numPr>
                <w:ilvl w:val="0"/>
                <w:numId w:val="9"/>
              </w:numPr>
              <w:spacing w:after="0" w:afterAutospacing="0" w:befor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A) Escala de Denver</w:t>
              <w:br w:type="textWrapping"/>
            </w:r>
          </w:p>
          <w:p w:rsidR="00000000" w:rsidDel="00000000" w:rsidP="00000000" w:rsidRDefault="00000000" w:rsidRPr="00000000" w14:paraId="00000089">
            <w:pPr>
              <w:numPr>
                <w:ilvl w:val="0"/>
                <w:numId w:val="9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B) Test de articulación de sonidos</w:t>
              <w:br w:type="textWrapping"/>
            </w:r>
          </w:p>
          <w:p w:rsidR="00000000" w:rsidDel="00000000" w:rsidP="00000000" w:rsidRDefault="00000000" w:rsidRPr="00000000" w14:paraId="0000008A">
            <w:pPr>
              <w:numPr>
                <w:ilvl w:val="0"/>
                <w:numId w:val="9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C) Prueba de comprensión auditiva</w:t>
              <w:br w:type="textWrapping"/>
            </w:r>
          </w:p>
          <w:p w:rsidR="00000000" w:rsidDel="00000000" w:rsidP="00000000" w:rsidRDefault="00000000" w:rsidRPr="00000000" w14:paraId="0000008B">
            <w:pPr>
              <w:numPr>
                <w:ilvl w:val="0"/>
                <w:numId w:val="9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D) Evaluación de la voz</w:t>
              <w:br w:type="textWrapping"/>
            </w:r>
          </w:p>
          <w:p w:rsidR="00000000" w:rsidDel="00000000" w:rsidP="00000000" w:rsidRDefault="00000000" w:rsidRPr="00000000" w14:paraId="0000008C">
            <w:pPr>
              <w:numPr>
                <w:ilvl w:val="0"/>
                <w:numId w:val="9"/>
              </w:numPr>
              <w:spacing w:after="240" w:before="0" w:beforeAutospacing="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Argumentación</w:t>
            </w:r>
            <w:r w:rsidDel="00000000" w:rsidR="00000000" w:rsidRPr="00000000">
              <w:rPr>
                <w:rtl w:val="0"/>
              </w:rPr>
              <w:t xml:space="preserve">: La prueba de comprensión auditiva es utilizada para evaluar cómo una persona entiende las palabras y frases que escucha.</w:t>
              <w:br w:type="textWrapping"/>
            </w:r>
          </w:p>
          <w:p w:rsidR="00000000" w:rsidDel="00000000" w:rsidP="00000000" w:rsidRDefault="00000000" w:rsidRPr="00000000" w14:paraId="0000008D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4. ¿Qué tipo de trastorno se caracteriza por la producción incorrecta de sonidos en palabras, generalmente en los niños?</w:t>
              <w:br w:type="textWrapping"/>
            </w:r>
          </w:p>
          <w:p w:rsidR="00000000" w:rsidDel="00000000" w:rsidP="00000000" w:rsidRDefault="00000000" w:rsidRPr="00000000" w14:paraId="0000008E">
            <w:pPr>
              <w:numPr>
                <w:ilvl w:val="0"/>
                <w:numId w:val="3"/>
              </w:numPr>
              <w:spacing w:after="0" w:afterAutospacing="0" w:befor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A) Dislalia</w:t>
              <w:br w:type="textWrapping"/>
            </w:r>
          </w:p>
          <w:p w:rsidR="00000000" w:rsidDel="00000000" w:rsidP="00000000" w:rsidRDefault="00000000" w:rsidRPr="00000000" w14:paraId="0000008F">
            <w:pPr>
              <w:numPr>
                <w:ilvl w:val="0"/>
                <w:numId w:val="3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B) Disartria</w:t>
              <w:br w:type="textWrapping"/>
            </w:r>
          </w:p>
          <w:p w:rsidR="00000000" w:rsidDel="00000000" w:rsidP="00000000" w:rsidRDefault="00000000" w:rsidRPr="00000000" w14:paraId="00000090">
            <w:pPr>
              <w:numPr>
                <w:ilvl w:val="0"/>
                <w:numId w:val="3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C) Apraxia del habla</w:t>
              <w:br w:type="textWrapping"/>
            </w:r>
          </w:p>
          <w:p w:rsidR="00000000" w:rsidDel="00000000" w:rsidP="00000000" w:rsidRDefault="00000000" w:rsidRPr="00000000" w14:paraId="00000091">
            <w:pPr>
              <w:numPr>
                <w:ilvl w:val="0"/>
                <w:numId w:val="3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D) Afasia</w:t>
              <w:br w:type="textWrapping"/>
            </w:r>
          </w:p>
          <w:p w:rsidR="00000000" w:rsidDel="00000000" w:rsidP="00000000" w:rsidRDefault="00000000" w:rsidRPr="00000000" w14:paraId="00000092">
            <w:pPr>
              <w:numPr>
                <w:ilvl w:val="0"/>
                <w:numId w:val="3"/>
              </w:numPr>
              <w:spacing w:after="240" w:before="0" w:beforeAutospacing="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Argumentación</w:t>
            </w:r>
            <w:r w:rsidDel="00000000" w:rsidR="00000000" w:rsidRPr="00000000">
              <w:rPr>
                <w:rtl w:val="0"/>
              </w:rPr>
              <w:t xml:space="preserve">: La dislalia es un trastorno del habla común en niños pequeños, donde se presentan errores en la pronunciación de sonidos.</w:t>
              <w:br w:type="textWrapping"/>
            </w:r>
          </w:p>
          <w:p w:rsidR="00000000" w:rsidDel="00000000" w:rsidP="00000000" w:rsidRDefault="00000000" w:rsidRPr="00000000" w14:paraId="00000093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5. En un caso de disartria, ¿cuál de los siguientes síntomas es más probable que se observe?</w:t>
              <w:br w:type="textWrapping"/>
            </w:r>
          </w:p>
          <w:p w:rsidR="00000000" w:rsidDel="00000000" w:rsidP="00000000" w:rsidRDefault="00000000" w:rsidRPr="00000000" w14:paraId="00000094">
            <w:pPr>
              <w:numPr>
                <w:ilvl w:val="0"/>
                <w:numId w:val="4"/>
              </w:numPr>
              <w:spacing w:after="0" w:afterAutospacing="0" w:befor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A) Dificultades en la comprensión de palabras</w:t>
              <w:br w:type="textWrapping"/>
            </w:r>
          </w:p>
          <w:p w:rsidR="00000000" w:rsidDel="00000000" w:rsidP="00000000" w:rsidRDefault="00000000" w:rsidRPr="00000000" w14:paraId="00000095">
            <w:pPr>
              <w:numPr>
                <w:ilvl w:val="0"/>
                <w:numId w:val="4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B) Dificultades en la articulación debido a debilidad muscular</w:t>
              <w:br w:type="textWrapping"/>
            </w:r>
          </w:p>
          <w:p w:rsidR="00000000" w:rsidDel="00000000" w:rsidP="00000000" w:rsidRDefault="00000000" w:rsidRPr="00000000" w14:paraId="00000096">
            <w:pPr>
              <w:numPr>
                <w:ilvl w:val="0"/>
                <w:numId w:val="4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C) Problemas en la selección de palabras</w:t>
              <w:br w:type="textWrapping"/>
            </w:r>
          </w:p>
          <w:p w:rsidR="00000000" w:rsidDel="00000000" w:rsidP="00000000" w:rsidRDefault="00000000" w:rsidRPr="00000000" w14:paraId="00000097">
            <w:pPr>
              <w:numPr>
                <w:ilvl w:val="0"/>
                <w:numId w:val="4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D) Dificultades en la lectura de palabras</w:t>
              <w:br w:type="textWrapping"/>
            </w:r>
          </w:p>
          <w:p w:rsidR="00000000" w:rsidDel="00000000" w:rsidP="00000000" w:rsidRDefault="00000000" w:rsidRPr="00000000" w14:paraId="00000098">
            <w:pPr>
              <w:numPr>
                <w:ilvl w:val="0"/>
                <w:numId w:val="4"/>
              </w:numPr>
              <w:spacing w:after="240" w:before="0" w:beforeAutospacing="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Argumentación</w:t>
            </w:r>
            <w:r w:rsidDel="00000000" w:rsidR="00000000" w:rsidRPr="00000000">
              <w:rPr>
                <w:rtl w:val="0"/>
              </w:rPr>
              <w:t xml:space="preserve">: La disartria involucra dificultades en la articulación debido a debilidad o parálisis en los músculos del habla.</w:t>
              <w:br w:type="textWrapping"/>
            </w:r>
          </w:p>
          <w:p w:rsidR="00000000" w:rsidDel="00000000" w:rsidP="00000000" w:rsidRDefault="00000000" w:rsidRPr="00000000" w14:paraId="00000099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6. ¿Cuál es el enfoque principal en el diagnóstico de los trastornos del habla y lenguaje?</w:t>
              <w:br w:type="textWrapping"/>
            </w:r>
          </w:p>
          <w:p w:rsidR="00000000" w:rsidDel="00000000" w:rsidP="00000000" w:rsidRDefault="00000000" w:rsidRPr="00000000" w14:paraId="0000009A">
            <w:pPr>
              <w:numPr>
                <w:ilvl w:val="0"/>
                <w:numId w:val="15"/>
              </w:numPr>
              <w:spacing w:after="0" w:afterAutospacing="0" w:befor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A) Evaluar la fluidez verbal únicamente</w:t>
              <w:br w:type="textWrapping"/>
            </w:r>
          </w:p>
          <w:p w:rsidR="00000000" w:rsidDel="00000000" w:rsidP="00000000" w:rsidRDefault="00000000" w:rsidRPr="00000000" w14:paraId="0000009B">
            <w:pPr>
              <w:numPr>
                <w:ilvl w:val="0"/>
                <w:numId w:val="15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B) Evaluar la comprensión y expresión del lenguaje</w:t>
              <w:br w:type="textWrapping"/>
            </w:r>
          </w:p>
          <w:p w:rsidR="00000000" w:rsidDel="00000000" w:rsidP="00000000" w:rsidRDefault="00000000" w:rsidRPr="00000000" w14:paraId="0000009C">
            <w:pPr>
              <w:numPr>
                <w:ilvl w:val="0"/>
                <w:numId w:val="15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C) Evaluar la memoria verbal</w:t>
              <w:br w:type="textWrapping"/>
            </w:r>
          </w:p>
          <w:p w:rsidR="00000000" w:rsidDel="00000000" w:rsidP="00000000" w:rsidRDefault="00000000" w:rsidRPr="00000000" w14:paraId="0000009D">
            <w:pPr>
              <w:numPr>
                <w:ilvl w:val="0"/>
                <w:numId w:val="15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D) Evaluar únicamente la pronunciación</w:t>
              <w:br w:type="textWrapping"/>
            </w:r>
          </w:p>
          <w:p w:rsidR="00000000" w:rsidDel="00000000" w:rsidP="00000000" w:rsidRDefault="00000000" w:rsidRPr="00000000" w14:paraId="0000009E">
            <w:pPr>
              <w:numPr>
                <w:ilvl w:val="0"/>
                <w:numId w:val="15"/>
              </w:numPr>
              <w:spacing w:after="240" w:before="0" w:beforeAutospacing="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Argumentación</w:t>
            </w:r>
            <w:r w:rsidDel="00000000" w:rsidR="00000000" w:rsidRPr="00000000">
              <w:rPr>
                <w:rtl w:val="0"/>
              </w:rPr>
              <w:t xml:space="preserve">: El diagnóstico se centra en la evaluación integral de la comprensión y expresión del lenguaje, que son fundamentales para detectar los trastornos.</w:t>
              <w:br w:type="textWrapping"/>
            </w:r>
          </w:p>
          <w:p w:rsidR="00000000" w:rsidDel="00000000" w:rsidP="00000000" w:rsidRDefault="00000000" w:rsidRPr="00000000" w14:paraId="0000009F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7. ¿Qué trastorno del lenguaje se caracteriza por una dificultad en la capacidad para utilizar y comprender las reglas del lenguaje en contexto social?</w:t>
              <w:br w:type="textWrapping"/>
            </w:r>
          </w:p>
          <w:p w:rsidR="00000000" w:rsidDel="00000000" w:rsidP="00000000" w:rsidRDefault="00000000" w:rsidRPr="00000000" w14:paraId="000000A0">
            <w:pPr>
              <w:numPr>
                <w:ilvl w:val="0"/>
                <w:numId w:val="2"/>
              </w:numPr>
              <w:spacing w:after="0" w:afterAutospacing="0" w:befor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A) Dislalia</w:t>
              <w:br w:type="textWrapping"/>
            </w:r>
          </w:p>
          <w:p w:rsidR="00000000" w:rsidDel="00000000" w:rsidP="00000000" w:rsidRDefault="00000000" w:rsidRPr="00000000" w14:paraId="000000A1">
            <w:pPr>
              <w:numPr>
                <w:ilvl w:val="0"/>
                <w:numId w:val="2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B) Trastorno del lenguaje receptivo</w:t>
              <w:br w:type="textWrapping"/>
            </w:r>
          </w:p>
          <w:p w:rsidR="00000000" w:rsidDel="00000000" w:rsidP="00000000" w:rsidRDefault="00000000" w:rsidRPr="00000000" w14:paraId="000000A2">
            <w:pPr>
              <w:numPr>
                <w:ilvl w:val="0"/>
                <w:numId w:val="2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C) Trastorno del lenguaje pragmático</w:t>
              <w:br w:type="textWrapping"/>
            </w:r>
          </w:p>
          <w:p w:rsidR="00000000" w:rsidDel="00000000" w:rsidP="00000000" w:rsidRDefault="00000000" w:rsidRPr="00000000" w14:paraId="000000A3">
            <w:pPr>
              <w:numPr>
                <w:ilvl w:val="0"/>
                <w:numId w:val="2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D) Afasia</w:t>
              <w:br w:type="textWrapping"/>
            </w:r>
          </w:p>
          <w:p w:rsidR="00000000" w:rsidDel="00000000" w:rsidP="00000000" w:rsidRDefault="00000000" w:rsidRPr="00000000" w14:paraId="000000A4">
            <w:pPr>
              <w:numPr>
                <w:ilvl w:val="0"/>
                <w:numId w:val="2"/>
              </w:numPr>
              <w:spacing w:after="240" w:before="0" w:beforeAutospacing="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Argumentación</w:t>
            </w:r>
            <w:r w:rsidDel="00000000" w:rsidR="00000000" w:rsidRPr="00000000">
              <w:rPr>
                <w:rtl w:val="0"/>
              </w:rPr>
              <w:t xml:space="preserve">: El trastorno del lenguaje pragmático se refiere a la dificultad para utilizar el lenguaje de manera apropiada en contextos sociales.</w:t>
              <w:br w:type="textWrapping"/>
            </w:r>
          </w:p>
          <w:p w:rsidR="00000000" w:rsidDel="00000000" w:rsidP="00000000" w:rsidRDefault="00000000" w:rsidRPr="00000000" w14:paraId="000000A5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8. ¿Qué tipo de evaluación es esencial para un diagnóstico adecuado de los trastornos de la voz?</w:t>
              <w:br w:type="textWrapping"/>
            </w:r>
          </w:p>
          <w:p w:rsidR="00000000" w:rsidDel="00000000" w:rsidP="00000000" w:rsidRDefault="00000000" w:rsidRPr="00000000" w14:paraId="000000A6">
            <w:pPr>
              <w:numPr>
                <w:ilvl w:val="0"/>
                <w:numId w:val="1"/>
              </w:numPr>
              <w:spacing w:after="0" w:afterAutospacing="0" w:befor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A) Evaluación de la memoria de trabajo</w:t>
              <w:br w:type="textWrapping"/>
            </w:r>
          </w:p>
          <w:p w:rsidR="00000000" w:rsidDel="00000000" w:rsidP="00000000" w:rsidRDefault="00000000" w:rsidRPr="00000000" w14:paraId="000000A7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B) Evaluación de la resonancia y la calidad vocal</w:t>
              <w:br w:type="textWrapping"/>
            </w:r>
          </w:p>
          <w:p w:rsidR="00000000" w:rsidDel="00000000" w:rsidP="00000000" w:rsidRDefault="00000000" w:rsidRPr="00000000" w14:paraId="000000A8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C) Evaluación de la comprensión del lenguaje</w:t>
              <w:br w:type="textWrapping"/>
            </w:r>
          </w:p>
          <w:p w:rsidR="00000000" w:rsidDel="00000000" w:rsidP="00000000" w:rsidRDefault="00000000" w:rsidRPr="00000000" w14:paraId="000000A9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D) Evaluación auditiva</w:t>
              <w:br w:type="textWrapping"/>
            </w:r>
          </w:p>
          <w:p w:rsidR="00000000" w:rsidDel="00000000" w:rsidP="00000000" w:rsidRDefault="00000000" w:rsidRPr="00000000" w14:paraId="000000AA">
            <w:pPr>
              <w:numPr>
                <w:ilvl w:val="0"/>
                <w:numId w:val="1"/>
              </w:numPr>
              <w:spacing w:after="240" w:before="0" w:beforeAutospacing="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Argumentación</w:t>
            </w:r>
            <w:r w:rsidDel="00000000" w:rsidR="00000000" w:rsidRPr="00000000">
              <w:rPr>
                <w:rtl w:val="0"/>
              </w:rPr>
              <w:t xml:space="preserve">: Para diagnosticar trastornos de la voz, es esencial evaluar la resonancia y la calidad vocal, ya que son indicativos de problemas en las cuerdas vocales y otros aspectos relacionados.</w:t>
            </w:r>
          </w:p>
          <w:p w:rsidR="00000000" w:rsidDel="00000000" w:rsidP="00000000" w:rsidRDefault="00000000" w:rsidRPr="00000000" w14:paraId="000000AB">
            <w:pPr>
              <w:spacing w:after="240"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AC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Foro de discusión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D">
            <w:pPr>
              <w:pStyle w:val="Heading3"/>
              <w:keepNext w:val="0"/>
              <w:keepLines w:val="0"/>
              <w:spacing w:before="280" w:lineRule="auto"/>
              <w:jc w:val="both"/>
              <w:rPr>
                <w:color w:val="000000"/>
                <w:sz w:val="26"/>
                <w:szCs w:val="26"/>
              </w:rPr>
            </w:pPr>
            <w:bookmarkStart w:colFirst="0" w:colLast="0" w:name="_o7b2nd73cwa8" w:id="3"/>
            <w:bookmarkEnd w:id="3"/>
            <w:r w:rsidDel="00000000" w:rsidR="00000000" w:rsidRPr="00000000">
              <w:rPr>
                <w:color w:val="000000"/>
                <w:sz w:val="26"/>
                <w:szCs w:val="26"/>
                <w:rtl w:val="0"/>
              </w:rPr>
              <w:t xml:space="preserve">Pregunta 1:</w:t>
            </w:r>
          </w:p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tl w:val="0"/>
              </w:rPr>
              <w:t xml:space="preserve">En tu experiencia o en casos que hayas observado, ¿cómo crees que las intervenciones tempranas en niños con trastornos del lenguaje pueden influir en su desarrollo cognitivo y social? ¿Qué estrategias crees que son más efectivas para abordar estos trastornos desde un enfoque multidisciplinario?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pStyle w:val="Heading3"/>
              <w:keepNext w:val="0"/>
              <w:keepLines w:val="0"/>
              <w:spacing w:before="280" w:lineRule="auto"/>
              <w:jc w:val="both"/>
              <w:rPr>
                <w:color w:val="000000"/>
                <w:sz w:val="26"/>
                <w:szCs w:val="26"/>
              </w:rPr>
            </w:pPr>
            <w:bookmarkStart w:colFirst="0" w:colLast="0" w:name="_5ovwi2ife6pw" w:id="4"/>
            <w:bookmarkEnd w:id="4"/>
            <w:r w:rsidDel="00000000" w:rsidR="00000000" w:rsidRPr="00000000">
              <w:rPr>
                <w:color w:val="000000"/>
                <w:sz w:val="26"/>
                <w:szCs w:val="26"/>
                <w:rtl w:val="0"/>
              </w:rPr>
              <w:t xml:space="preserve">Pregunta 2:</w:t>
            </w:r>
          </w:p>
          <w:p w:rsidR="00000000" w:rsidDel="00000000" w:rsidP="00000000" w:rsidRDefault="00000000" w:rsidRPr="00000000" w14:paraId="000000C0">
            <w:pPr>
              <w:rPr/>
            </w:pPr>
            <w:r w:rsidDel="00000000" w:rsidR="00000000" w:rsidRPr="00000000">
              <w:rPr>
                <w:rtl w:val="0"/>
              </w:rPr>
              <w:t xml:space="preserve">Considerando los recursos y casos revisados en la sesión, ¿qué desafíos encuentras al evaluar trastornos complejos como la afasia o la apraxia del habla? ¿Qué herramientas o enfoques crees que podrían facilitar una evaluación más precisa y efectiva?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spacing w:after="240" w:before="240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Para tu aportación considera:</w:t>
            </w:r>
          </w:p>
          <w:p w:rsidR="00000000" w:rsidDel="00000000" w:rsidP="00000000" w:rsidRDefault="00000000" w:rsidRPr="00000000" w14:paraId="000000C2">
            <w:pPr>
              <w:numPr>
                <w:ilvl w:val="0"/>
                <w:numId w:val="6"/>
              </w:numPr>
              <w:ind w:left="720" w:hanging="360"/>
              <w:rPr>
                <w:rFonts w:ascii="Noto Sans Symbols" w:cs="Noto Sans Symbols" w:eastAsia="Noto Sans Symbols" w:hAnsi="Noto Sans Symbols"/>
              </w:rPr>
            </w:pPr>
            <w:r w:rsidDel="00000000" w:rsidR="00000000" w:rsidRPr="00000000">
              <w:rPr>
                <w:rtl w:val="0"/>
              </w:rPr>
              <w:t xml:space="preserve">Una extensión mínima de 5 renglones y máxima de 15 líneas por pregunta.</w:t>
            </w:r>
          </w:p>
          <w:p w:rsidR="00000000" w:rsidDel="00000000" w:rsidP="00000000" w:rsidRDefault="00000000" w:rsidRPr="00000000" w14:paraId="000000C3">
            <w:pPr>
              <w:numPr>
                <w:ilvl w:val="0"/>
                <w:numId w:val="6"/>
              </w:numPr>
              <w:ind w:left="720" w:hanging="360"/>
              <w:rPr>
                <w:rFonts w:ascii="Noto Sans Symbols" w:cs="Noto Sans Symbols" w:eastAsia="Noto Sans Symbols" w:hAnsi="Noto Sans Symbols"/>
              </w:rPr>
            </w:pPr>
            <w:r w:rsidDel="00000000" w:rsidR="00000000" w:rsidRPr="00000000">
              <w:rPr>
                <w:rtl w:val="0"/>
              </w:rPr>
              <w:t xml:space="preserve">Tu comentario debe ser constructivo y estar sustentado en fuentes de información confiables. Cuida la redacción y ortografía. </w:t>
            </w:r>
          </w:p>
          <w:p w:rsidR="00000000" w:rsidDel="00000000" w:rsidP="00000000" w:rsidRDefault="00000000" w:rsidRPr="00000000" w14:paraId="000000C4">
            <w:pPr>
              <w:numPr>
                <w:ilvl w:val="0"/>
                <w:numId w:val="6"/>
              </w:numPr>
              <w:ind w:left="720" w:hanging="360"/>
              <w:rPr>
                <w:rFonts w:ascii="Noto Sans Symbols" w:cs="Noto Sans Symbols" w:eastAsia="Noto Sans Symbols" w:hAnsi="Noto Sans Symbols"/>
              </w:rPr>
            </w:pPr>
            <w:r w:rsidDel="00000000" w:rsidR="00000000" w:rsidRPr="00000000">
              <w:rPr>
                <w:rtl w:val="0"/>
              </w:rPr>
              <w:t xml:space="preserve">Coloca las citas y las referencias de consulta en formato APA. Si no lo haces, se considerará como plagio parcial o total.</w:t>
            </w:r>
          </w:p>
          <w:p w:rsidR="00000000" w:rsidDel="00000000" w:rsidP="00000000" w:rsidRDefault="00000000" w:rsidRPr="00000000" w14:paraId="000000C5">
            <w:pPr>
              <w:numPr>
                <w:ilvl w:val="0"/>
                <w:numId w:val="6"/>
              </w:numPr>
              <w:ind w:left="720" w:hanging="360"/>
              <w:rPr>
                <w:rFonts w:ascii="Noto Sans Symbols" w:cs="Noto Sans Symbols" w:eastAsia="Noto Sans Symbols" w:hAnsi="Noto Sans Symbols"/>
              </w:rPr>
            </w:pPr>
            <w:r w:rsidDel="00000000" w:rsidR="00000000" w:rsidRPr="00000000">
              <w:rPr>
                <w:rtl w:val="0"/>
              </w:rPr>
              <w:t xml:space="preserve">Interactúa en el foro complementando los comentarios de dos de tus compañeros, de manera respetuosa.</w:t>
            </w:r>
          </w:p>
          <w:p w:rsidR="00000000" w:rsidDel="00000000" w:rsidP="00000000" w:rsidRDefault="00000000" w:rsidRPr="00000000" w14:paraId="000000C6">
            <w:pPr>
              <w:ind w:left="720" w:firstLine="0"/>
              <w:rPr>
                <w:b w:val="1"/>
                <w:color w:val="8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C7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rPr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Conclusiones de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D">
            <w:pPr>
              <w:spacing w:after="240"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Al concluir esta sesión, es importante que refuerces los conocimientos adquiridos sobre los trastornos del habla, lenguaje y voz. Has aprendido a identificar las características de estos trastornos, así como los enfoques clave para su diagnóstico y tratamiento. Has comprendido la importancia de una evaluación integral y cómo cada trastorno afecta de manera única a los pacientes, lo cual te permitirá realizar un análisis más preciso en la práctica clínica.</w:t>
            </w:r>
          </w:p>
          <w:p w:rsidR="00000000" w:rsidDel="00000000" w:rsidP="00000000" w:rsidRDefault="00000000" w:rsidRPr="00000000" w14:paraId="000000CE">
            <w:pPr>
              <w:spacing w:after="240"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Te reconozco el esfuerzo y la dedicación que has puesto en cada actividad, demostrando tu capacidad para aplicar lo aprendido y reflexionar sobre los casos presentados. Este es un paso fundamental para tu desarrollo profesional, y es evidente que estás construyendo una base sólida que te permitirá enfrentar los desafíos que presenta el campo de la logopedia.</w:t>
            </w:r>
          </w:p>
          <w:p w:rsidR="00000000" w:rsidDel="00000000" w:rsidP="00000000" w:rsidRDefault="00000000" w:rsidRPr="00000000" w14:paraId="000000CF">
            <w:pPr>
              <w:spacing w:after="240"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En la próxima sesión, abordaremos las ayudas tecnológicas en la evaluación e intervención logopédica, una herramienta clave para optimizar los procesos de diagnóstico y tratamiento. Prepárate para explorar las tecnologías actuales que pueden facilitar tu labor como profesional, mejorando la precisión y eficacia de las intervenciones. ¡Nos vemos pronto para seguir avanzando en tu formación!</w:t>
            </w:r>
          </w:p>
          <w:p w:rsidR="00000000" w:rsidDel="00000000" w:rsidP="00000000" w:rsidRDefault="00000000" w:rsidRPr="00000000" w14:paraId="000000D0">
            <w:pPr>
              <w:jc w:val="both"/>
              <w:rPr>
                <w:b w:val="1"/>
                <w:color w:val="8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1">
      <w:pPr>
        <w:spacing w:after="160" w:line="259" w:lineRule="auto"/>
        <w:jc w:val="both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Quattrocen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>
    <w:embedRegular w:fontKey="{00000000-0000-0000-0000-000000000000}" r:id="rId9" w:subsetted="0"/>
    <w:embedBold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9e2f3" w:val="clear"/>
    </w:tcPr>
    <w:tblStylePr w:type="band1Horz">
      <w:tcPr>
        <w:shd w:fill="b4c6e7" w:val="clear"/>
      </w:tcPr>
    </w:tblStylePr>
    <w:tblStylePr w:type="band1Vert">
      <w:tcPr>
        <w:shd w:fill="b4c6e7" w:val="clear"/>
      </w:tcPr>
    </w:tblStylePr>
    <w:tblStylePr w:type="firstCol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4472c4" w:val="clear"/>
      </w:tcPr>
    </w:tblStylePr>
    <w:tblStylePr w:type="firstRow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  <w:tblStylePr w:type="lastCol">
      <w:rPr>
        <w:b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4472c4" w:val="clear"/>
      </w:tcPr>
    </w:tblStylePr>
    <w:tblStylePr w:type="lastRow">
      <w:rPr>
        <w:b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eebf6" w:val="clear"/>
    </w:tcPr>
    <w:tblStylePr w:type="band1Horz">
      <w:tcPr>
        <w:shd w:fill="bdd7ee" w:val="clear"/>
      </w:tcPr>
    </w:tblStylePr>
    <w:tblStylePr w:type="band1Vert">
      <w:tcPr>
        <w:shd w:fill="bdd7ee" w:val="clear"/>
      </w:tcPr>
    </w:tblStylePr>
    <w:tblStylePr w:type="firstCol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5b9bd5" w:val="clear"/>
      </w:tcPr>
    </w:tblStylePr>
    <w:tblStylePr w:type="firstRow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  <w:tblStylePr w:type="lastCol">
      <w:rPr>
        <w:b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5b9bd5" w:val="clear"/>
      </w:tcPr>
    </w:tblStylePr>
    <w:tblStylePr w:type="lastRow">
      <w:rPr>
        <w:b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aepap.org/sites/default/files/cursoaepap2015p291-303.pdf" TargetMode="External"/><Relationship Id="rId10" Type="http://schemas.openxmlformats.org/officeDocument/2006/relationships/hyperlink" Target="https://www.youtube.com/watch?v=F5Ubv99TxDo" TargetMode="External"/><Relationship Id="rId12" Type="http://schemas.openxmlformats.org/officeDocument/2006/relationships/hyperlink" Target="https://cadenaser.com/canarias/2025/07/14/islas-sin-palabras-la-sanidad-publica-canaria-apenas-tiene-logopedas-ser-las-palmas/#:~:text=Pacientes%20que%20esperan%20a%C3%B1os%20por,que%20viven%20en%20las%20islas" TargetMode="External"/><Relationship Id="rId9" Type="http://schemas.openxmlformats.org/officeDocument/2006/relationships/hyperlink" Target="https://www.youtube.com/watch?v=kdn1Ss6wMcU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aepap.org/sites/default/files/pags._569-577_trastornos_del_lenguaje_y_la_comunicacion.pdf?utm_source=chatgpt.com" TargetMode="External"/><Relationship Id="rId7" Type="http://schemas.openxmlformats.org/officeDocument/2006/relationships/hyperlink" Target="https://www.recimundo.com/index.php/es/article/view/2213/2821" TargetMode="External"/><Relationship Id="rId8" Type="http://schemas.openxmlformats.org/officeDocument/2006/relationships/hyperlink" Target="https://www.youtube.com/watch?v=HS1witF6Dp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10" Type="http://schemas.openxmlformats.org/officeDocument/2006/relationships/font" Target="fonts/NotoSansSymbols-bold.ttf"/><Relationship Id="rId9" Type="http://schemas.openxmlformats.org/officeDocument/2006/relationships/font" Target="fonts/NotoSansSymbols-regular.ttf"/><Relationship Id="rId5" Type="http://schemas.openxmlformats.org/officeDocument/2006/relationships/font" Target="fonts/QuattrocentoSans-regular.ttf"/><Relationship Id="rId6" Type="http://schemas.openxmlformats.org/officeDocument/2006/relationships/font" Target="fonts/QuattrocentoSans-bold.ttf"/><Relationship Id="rId7" Type="http://schemas.openxmlformats.org/officeDocument/2006/relationships/font" Target="fonts/QuattrocentoSans-italic.ttf"/><Relationship Id="rId8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