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line="360" w:lineRule="auto"/>
        <w:ind w:left="0" w:right="0" w:firstLine="0"/>
        <w:jc w:val="left"/>
        <w:rPr>
          <w:rFonts w:ascii="Book Antiqua" w:cs="Book Antiqua" w:eastAsia="Book Antiqua" w:hAnsi="Book Antiqua"/>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6353679" cy="29792"/>
                <wp:effectExtent b="0" l="0" r="0" t="0"/>
                <wp:wrapNone/>
                <wp:docPr id="11" name=""/>
                <a:graphic>
                  <a:graphicData uri="http://schemas.microsoft.com/office/word/2010/wordprocessingShape">
                    <wps:wsp>
                      <wps:cNvCnPr/>
                      <wps:spPr>
                        <a:xfrm>
                          <a:off x="2175511" y="3771454"/>
                          <a:ext cx="6340979" cy="17092"/>
                        </a:xfrm>
                        <a:prstGeom prst="straightConnector1">
                          <a:avLst/>
                        </a:prstGeom>
                        <a:noFill/>
                        <a:ln cap="flat" cmpd="sng" w="12700">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6353679" cy="29792"/>
                <wp:effectExtent b="0" l="0" r="0" t="0"/>
                <wp:wrapNone/>
                <wp:docPr id="1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353679" cy="29792"/>
                        </a:xfrm>
                        <a:prstGeom prst="rect"/>
                        <a:ln/>
                      </pic:spPr>
                    </pic:pic>
                  </a:graphicData>
                </a:graphic>
              </wp:anchor>
            </w:drawing>
          </mc:Fallback>
        </mc:AlternateContent>
      </w:r>
    </w:p>
    <w:p w:rsidR="00000000" w:rsidDel="00000000" w:rsidP="00000000" w:rsidRDefault="00000000" w:rsidRPr="00000000" w14:paraId="00000002">
      <w:pPr>
        <w:spacing w:after="360" w:before="480" w:lineRule="auto"/>
        <w:ind w:left="0" w:right="0" w:firstLine="0"/>
        <w:jc w:val="center"/>
        <w:rPr>
          <w:rFonts w:ascii="Book Antiqua" w:cs="Book Antiqua" w:eastAsia="Book Antiqua" w:hAnsi="Book Antiqua"/>
        </w:rPr>
      </w:pPr>
      <w:r w:rsidDel="00000000" w:rsidR="00000000" w:rsidRPr="00000000">
        <w:rPr>
          <w:rFonts w:ascii="Book Antiqua" w:cs="Book Antiqua" w:eastAsia="Book Antiqua" w:hAnsi="Book Antiqua"/>
          <w:rtl w:val="0"/>
        </w:rPr>
        <w:t xml:space="preserve"> </w:t>
      </w:r>
      <w:r w:rsidDel="00000000" w:rsidR="00000000" w:rsidRPr="00000000">
        <w:rPr>
          <w:rFonts w:ascii="Book Antiqua" w:cs="Book Antiqua" w:eastAsia="Book Antiqua" w:hAnsi="Book Antiqua"/>
          <w:b w:val="1"/>
          <w:color w:val="2f5496"/>
          <w:rtl w:val="0"/>
        </w:rPr>
        <w:t xml:space="preserve">LA ENFERMERÍA EN CUIDADOS PALIATIVOS</w:t>
      </w:r>
      <w:r w:rsidDel="00000000" w:rsidR="00000000" w:rsidRPr="00000000">
        <w:rPr>
          <w:rtl w:val="0"/>
        </w:rPr>
      </w:r>
    </w:p>
    <w:p w:rsidR="00000000" w:rsidDel="00000000" w:rsidP="00000000" w:rsidRDefault="00000000" w:rsidRPr="00000000" w14:paraId="00000003">
      <w:pPr>
        <w:spacing w:after="240" w:befor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b w:val="1"/>
          <w:color w:val="ff0000"/>
          <w:rtl w:val="0"/>
        </w:rPr>
        <w:t xml:space="preserve">1</w:t>
      </w:r>
      <w:r w:rsidDel="00000000" w:rsidR="00000000" w:rsidRPr="00000000">
        <w:rPr>
          <w:rFonts w:ascii="Book Antiqua" w:cs="Book Antiqua" w:eastAsia="Book Antiqua" w:hAnsi="Book Antiqua"/>
          <w:b w:val="1"/>
          <w:rtl w:val="0"/>
        </w:rPr>
        <w:t xml:space="preserve">. Sobre la Unidad de Cuidados Paliativos señalan:</w:t>
      </w:r>
      <w:r w:rsidDel="00000000" w:rsidR="00000000" w:rsidRPr="00000000">
        <w:rPr>
          <w:rtl w:val="0"/>
        </w:rPr>
      </w:r>
    </w:p>
    <w:p w:rsidR="00000000" w:rsidDel="00000000" w:rsidP="00000000" w:rsidRDefault="00000000" w:rsidRPr="00000000" w14:paraId="00000004">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 Consta, entre otras, de un área de consultas externas: integrada por un facultativo, un enfermero y un auxiliar de enfermería. Destacan la importancia que tiene “el teléfono” como herramienta de trabajo tanto para las consultas urgentes como las no urgentes, debido a su gran poder tranquilizador. Este no debiera estar nunca desatendido.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05">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Un área de atención domiciliaria: tiene las mismas características en los ámbitos urbano y rural.</w:t>
      </w:r>
    </w:p>
    <w:p w:rsidR="00000000" w:rsidDel="00000000" w:rsidP="00000000" w:rsidRDefault="00000000" w:rsidRPr="00000000" w14:paraId="00000006">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Unidad de hospitalización: sin capacidad para autogestionar los ingresos y las altas, algo que depende del “Servicio de Admisión”.</w:t>
      </w:r>
    </w:p>
    <w:p w:rsidR="00000000" w:rsidDel="00000000" w:rsidP="00000000" w:rsidRDefault="00000000" w:rsidRPr="00000000" w14:paraId="00000007">
      <w:pPr>
        <w:spacing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2</w:t>
      </w:r>
      <w:r w:rsidDel="00000000" w:rsidR="00000000" w:rsidRPr="00000000">
        <w:rPr>
          <w:rFonts w:ascii="Book Antiqua" w:cs="Book Antiqua" w:eastAsia="Book Antiqua" w:hAnsi="Book Antiqua"/>
          <w:b w:val="1"/>
          <w:rtl w:val="0"/>
        </w:rPr>
        <w:t xml:space="preserve">. Sobre las cualidades que debe desarrollar el equipo interdisciplinar, destacan:</w:t>
      </w:r>
    </w:p>
    <w:p w:rsidR="00000000" w:rsidDel="00000000" w:rsidP="00000000" w:rsidRDefault="00000000" w:rsidRPr="00000000" w14:paraId="00000008">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 Trato familiar, pero respetando las jerarquías y protocolos.</w:t>
      </w:r>
    </w:p>
    <w:p w:rsidR="00000000" w:rsidDel="00000000" w:rsidP="00000000" w:rsidRDefault="00000000" w:rsidRPr="00000000" w14:paraId="00000009">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Sencillez en el comportamiento y en el lenguaje.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0A">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Cordialidad, pero solo cuando la situación lo requiera.</w:t>
      </w:r>
    </w:p>
    <w:p w:rsidR="00000000" w:rsidDel="00000000" w:rsidP="00000000" w:rsidRDefault="00000000" w:rsidRPr="00000000" w14:paraId="0000000B">
      <w:pPr>
        <w:spacing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3</w:t>
      </w:r>
      <w:r w:rsidDel="00000000" w:rsidR="00000000" w:rsidRPr="00000000">
        <w:rPr>
          <w:rFonts w:ascii="Book Antiqua" w:cs="Book Antiqua" w:eastAsia="Book Antiqua" w:hAnsi="Book Antiqua"/>
          <w:b w:val="1"/>
          <w:rtl w:val="0"/>
        </w:rPr>
        <w:t xml:space="preserve">. Otras cuestiones que tratan son:</w:t>
      </w:r>
    </w:p>
    <w:p w:rsidR="00000000" w:rsidDel="00000000" w:rsidP="00000000" w:rsidRDefault="00000000" w:rsidRPr="00000000" w14:paraId="0000000C">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 No se puede permanecer serenos frente a su sufrimiento y muerte. Es algo imposible.</w:t>
      </w:r>
    </w:p>
    <w:p w:rsidR="00000000" w:rsidDel="00000000" w:rsidP="00000000" w:rsidRDefault="00000000" w:rsidRPr="00000000" w14:paraId="0000000D">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No darles la información que soliciten, solo la que creamos oportuna.</w:t>
      </w:r>
    </w:p>
    <w:p w:rsidR="00000000" w:rsidDel="00000000" w:rsidP="00000000" w:rsidRDefault="00000000" w:rsidRPr="00000000" w14:paraId="0000000E">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A ayudar a su familia y amigos, a saber estar junto a él.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0F">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4</w:t>
      </w:r>
      <w:r w:rsidDel="00000000" w:rsidR="00000000" w:rsidRPr="00000000">
        <w:rPr>
          <w:rFonts w:ascii="Book Antiqua" w:cs="Book Antiqua" w:eastAsia="Book Antiqua" w:hAnsi="Book Antiqua"/>
          <w:b w:val="1"/>
          <w:rtl w:val="0"/>
        </w:rPr>
        <w:t xml:space="preserve">. Acerca de las funciones y competencias, dicen:</w:t>
      </w:r>
    </w:p>
    <w:p w:rsidR="00000000" w:rsidDel="00000000" w:rsidP="00000000" w:rsidRDefault="00000000" w:rsidRPr="00000000" w14:paraId="00000010">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 Todos los cuidados que se prestan tienen un carácter asistencial, no preventivo.</w:t>
      </w:r>
    </w:p>
    <w:p w:rsidR="00000000" w:rsidDel="00000000" w:rsidP="00000000" w:rsidRDefault="00000000" w:rsidRPr="00000000" w14:paraId="00000011">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Los profesionales de enfermería en Cuidados Paliativos se dedican a cuidar como un mero hecho técnico.</w:t>
      </w:r>
    </w:p>
    <w:p w:rsidR="00000000" w:rsidDel="00000000" w:rsidP="00000000" w:rsidRDefault="00000000" w:rsidRPr="00000000" w14:paraId="00000012">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Ofrecen cuidados sintomáticos, entre otros: Son aquellos que se realizan para intentar resolver o paliar los estados patológicos que van aconteciendo (micosis, úlceras, anorexia, estreñimiento, disnea...).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13">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5</w:t>
      </w:r>
      <w:r w:rsidDel="00000000" w:rsidR="00000000" w:rsidRPr="00000000">
        <w:rPr>
          <w:rFonts w:ascii="Book Antiqua" w:cs="Book Antiqua" w:eastAsia="Book Antiqua" w:hAnsi="Book Antiqua"/>
          <w:b w:val="1"/>
          <w:rtl w:val="0"/>
        </w:rPr>
        <w:t xml:space="preserve">. Otras funciones son:</w:t>
      </w:r>
    </w:p>
    <w:p w:rsidR="00000000" w:rsidDel="00000000" w:rsidP="00000000" w:rsidRDefault="00000000" w:rsidRPr="00000000" w14:paraId="00000014">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Función protectora y defensora del paciente: entre otras cosas, defiende los derechos humanos y legales del paciente y le ayuda a hacer valer esos derechos en caso necesario.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15">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Función rehabilitadora, pero no función suministradora de consuelo, que es tarea de otros profesionales.</w:t>
      </w:r>
    </w:p>
    <w:p w:rsidR="00000000" w:rsidDel="00000000" w:rsidP="00000000" w:rsidRDefault="00000000" w:rsidRPr="00000000" w14:paraId="00000016">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Función comunicadora: centrada exclusivamente en el paciente.</w:t>
      </w:r>
    </w:p>
    <w:p w:rsidR="00000000" w:rsidDel="00000000" w:rsidP="00000000" w:rsidRDefault="00000000" w:rsidRPr="00000000" w14:paraId="00000017">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6</w:t>
      </w:r>
      <w:r w:rsidDel="00000000" w:rsidR="00000000" w:rsidRPr="00000000">
        <w:rPr>
          <w:rFonts w:ascii="Book Antiqua" w:cs="Book Antiqua" w:eastAsia="Book Antiqua" w:hAnsi="Book Antiqua"/>
          <w:b w:val="1"/>
          <w:rtl w:val="0"/>
        </w:rPr>
        <w:t xml:space="preserve">. Del quemamiento del profesional de enfermería, apuntan:</w:t>
      </w:r>
    </w:p>
    <w:p w:rsidR="00000000" w:rsidDel="00000000" w:rsidP="00000000" w:rsidRDefault="00000000" w:rsidRPr="00000000" w14:paraId="00000018">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 Una situación muy estresante es: pacientes que llegan a nuestra unidad sabiendo nosotros que no tienen curación.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19">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Una situación no estresante es: pacientes que desconocen su diagnóstico.</w:t>
      </w:r>
    </w:p>
    <w:p w:rsidR="00000000" w:rsidDel="00000000" w:rsidP="00000000" w:rsidRDefault="00000000" w:rsidRPr="00000000" w14:paraId="0000001A">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Otra situación no estresante es: pacientes y familiares que llegan a este servicio sin saber por qué han sido remitidos a esta Unidad.</w:t>
      </w:r>
    </w:p>
    <w:p w:rsidR="00000000" w:rsidDel="00000000" w:rsidP="00000000" w:rsidRDefault="00000000" w:rsidRPr="00000000" w14:paraId="0000001B">
      <w:pPr>
        <w:spacing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7</w:t>
      </w:r>
      <w:r w:rsidDel="00000000" w:rsidR="00000000" w:rsidRPr="00000000">
        <w:rPr>
          <w:rFonts w:ascii="Book Antiqua" w:cs="Book Antiqua" w:eastAsia="Book Antiqua" w:hAnsi="Book Antiqua"/>
          <w:b w:val="1"/>
          <w:rtl w:val="0"/>
        </w:rPr>
        <w:t xml:space="preserve">. Otros aspectos que destacan son: </w:t>
      </w:r>
    </w:p>
    <w:p w:rsidR="00000000" w:rsidDel="00000000" w:rsidP="00000000" w:rsidRDefault="00000000" w:rsidRPr="00000000" w14:paraId="0000001C">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 Nuestra labor debe fundamentarse en el aprecio y reconocimiento de la dignidad y valor de la persona enferma.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1D">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Uno de los miedos menos intensamente experimentados en el ejercicio de la profesión de la enfermería es la que nos produce la muerte de los pacientes, tanto la imprevista como la prevista dentro de su estado terminal.</w:t>
      </w:r>
    </w:p>
    <w:p w:rsidR="00000000" w:rsidDel="00000000" w:rsidP="00000000" w:rsidRDefault="00000000" w:rsidRPr="00000000" w14:paraId="0000001E">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La actitud con la que nos presentamos por primera vez no produce un impacto grande en la estructuración de la relación terapéutica.</w:t>
      </w:r>
    </w:p>
    <w:p w:rsidR="00000000" w:rsidDel="00000000" w:rsidP="00000000" w:rsidRDefault="00000000" w:rsidRPr="00000000" w14:paraId="0000001F">
      <w:pPr>
        <w:spacing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8</w:t>
      </w:r>
      <w:r w:rsidDel="00000000" w:rsidR="00000000" w:rsidRPr="00000000">
        <w:rPr>
          <w:rFonts w:ascii="Book Antiqua" w:cs="Book Antiqua" w:eastAsia="Book Antiqua" w:hAnsi="Book Antiqua"/>
          <w:b w:val="1"/>
          <w:rtl w:val="0"/>
        </w:rPr>
        <w:t xml:space="preserve">. De las conductas de acogida señala:</w:t>
      </w:r>
    </w:p>
    <w:p w:rsidR="00000000" w:rsidDel="00000000" w:rsidP="00000000" w:rsidRDefault="00000000" w:rsidRPr="00000000" w14:paraId="00000020">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El medio en que tiene lugar la entrevista no influye en la configuración del encuentro.</w:t>
      </w:r>
    </w:p>
    <w:p w:rsidR="00000000" w:rsidDel="00000000" w:rsidP="00000000" w:rsidRDefault="00000000" w:rsidRPr="00000000" w14:paraId="00000021">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El paciente, casi inconscientemente, tiende a buscar la distancia psicológica cómoda para él; debemos respetarla con sumo cuidado.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22">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Las actitudes rígidas y hieráticas son captadas por el paciente como cercanas y de confianza.</w:t>
      </w:r>
    </w:p>
    <w:p w:rsidR="00000000" w:rsidDel="00000000" w:rsidP="00000000" w:rsidRDefault="00000000" w:rsidRPr="00000000" w14:paraId="00000023">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9</w:t>
      </w:r>
      <w:r w:rsidDel="00000000" w:rsidR="00000000" w:rsidRPr="00000000">
        <w:rPr>
          <w:rFonts w:ascii="Book Antiqua" w:cs="Book Antiqua" w:eastAsia="Book Antiqua" w:hAnsi="Book Antiqua"/>
          <w:b w:val="1"/>
          <w:rtl w:val="0"/>
        </w:rPr>
        <w:t xml:space="preserve">. Otros aspectos que subraya son:</w:t>
      </w:r>
    </w:p>
    <w:p w:rsidR="00000000" w:rsidDel="00000000" w:rsidP="00000000" w:rsidRDefault="00000000" w:rsidRPr="00000000" w14:paraId="00000024">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La sonrisa, que debe ser natural y fija, aunque no sea congruente con el momento comunicacional.</w:t>
      </w:r>
    </w:p>
    <w:p w:rsidR="00000000" w:rsidDel="00000000" w:rsidP="00000000" w:rsidRDefault="00000000" w:rsidRPr="00000000" w14:paraId="00000025">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El silencio atento no es pasivo, sino muy activo, y para ello debe ir acompañado de otras conductas no verbales.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26">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El encuadramiento de hombros: dar la cara a la persona encuadrando los hombros con los de su interlocutor, es postura significativa de desatención.</w:t>
      </w:r>
    </w:p>
    <w:p w:rsidR="00000000" w:rsidDel="00000000" w:rsidP="00000000" w:rsidRDefault="00000000" w:rsidRPr="00000000" w14:paraId="00000027">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10</w:t>
      </w:r>
      <w:r w:rsidDel="00000000" w:rsidR="00000000" w:rsidRPr="00000000">
        <w:rPr>
          <w:rFonts w:ascii="Book Antiqua" w:cs="Book Antiqua" w:eastAsia="Book Antiqua" w:hAnsi="Book Antiqua"/>
          <w:b w:val="1"/>
          <w:rtl w:val="0"/>
        </w:rPr>
        <w:t xml:space="preserve">. Las expresiones de acogida:</w:t>
      </w:r>
    </w:p>
    <w:p w:rsidR="00000000" w:rsidDel="00000000" w:rsidP="00000000" w:rsidRDefault="00000000" w:rsidRPr="00000000" w14:paraId="00000028">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Las expresiones de apoyo y acogida son expresiones breves, tal vez una sola palabra, que se intercalan en las pausas del discurso para expresar cercanía, comprensión y afecto: sí, comprendo, ya... Estas expresiones acompañadas de conductas no verbales crean un sentimiento fuerte de encuentro personal.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29">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Las conductas de acogida no tienen un gran impacto en la configuración del encuentro personal.</w:t>
      </w:r>
    </w:p>
    <w:p w:rsidR="00000000" w:rsidDel="00000000" w:rsidP="00000000" w:rsidRDefault="00000000" w:rsidRPr="00000000" w14:paraId="0000002A">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Las expresiones directas de interés más personalizado son siempre muy eficaces.</w:t>
      </w:r>
    </w:p>
    <w:p w:rsidR="00000000" w:rsidDel="00000000" w:rsidP="00000000" w:rsidRDefault="00000000" w:rsidRPr="00000000" w14:paraId="0000002B">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11</w:t>
      </w:r>
      <w:r w:rsidDel="00000000" w:rsidR="00000000" w:rsidRPr="00000000">
        <w:rPr>
          <w:rFonts w:ascii="Book Antiqua" w:cs="Book Antiqua" w:eastAsia="Book Antiqua" w:hAnsi="Book Antiqua"/>
          <w:b w:val="1"/>
          <w:rtl w:val="0"/>
        </w:rPr>
        <w:t xml:space="preserve">. Del arte de escuchar, apuntan:</w:t>
      </w:r>
    </w:p>
    <w:p w:rsidR="00000000" w:rsidDel="00000000" w:rsidP="00000000" w:rsidRDefault="00000000" w:rsidRPr="00000000" w14:paraId="0000002C">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Saber escuchar implica saber aproximarse al otro para sentir como él, para vivir su propia realidad, para implicarnos directamente en su sufrimiento y hacerlo nuestro. </w:t>
      </w:r>
    </w:p>
    <w:p w:rsidR="00000000" w:rsidDel="00000000" w:rsidP="00000000" w:rsidRDefault="00000000" w:rsidRPr="00000000" w14:paraId="0000002D">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El escuchar bien es una habilidad que implica ser capaces de captar no solamente las palabras y frases que nos transmiten, sino también el mensaje subyacente.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2E">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Ante la comunicación de un conflicto, siempre podemos decir: "ese es tu problema”.</w:t>
      </w:r>
    </w:p>
    <w:p w:rsidR="00000000" w:rsidDel="00000000" w:rsidP="00000000" w:rsidRDefault="00000000" w:rsidRPr="00000000" w14:paraId="0000002F">
      <w:pPr>
        <w:spacing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12</w:t>
      </w:r>
      <w:r w:rsidDel="00000000" w:rsidR="00000000" w:rsidRPr="00000000">
        <w:rPr>
          <w:rFonts w:ascii="Book Antiqua" w:cs="Book Antiqua" w:eastAsia="Book Antiqua" w:hAnsi="Book Antiqua"/>
          <w:b w:val="1"/>
          <w:rtl w:val="0"/>
        </w:rPr>
        <w:t xml:space="preserve">. La empatía:</w:t>
      </w:r>
    </w:p>
    <w:p w:rsidR="00000000" w:rsidDel="00000000" w:rsidP="00000000" w:rsidRDefault="00000000" w:rsidRPr="00000000" w14:paraId="00000030">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La actitud empática es la disposición interior que puede permitir al enfermero llegar al corazón del paciente, o facilitar la comprensión mirando con sus ojos, escuchando atentamente para captar bien lo que la persona en dificultad siente en su mundo interior, y percibir de ese modo las verdaderas necesidades, de tal manera que la Relación de Ayuda llegue a centrarse en la persona, y no solo en la patología.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31">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Bajar al pozo de la situación crítica de dolor, de sufrimiento del paciente, supone un deseo de “sentir lo mismo que él”.</w:t>
      </w:r>
    </w:p>
    <w:p w:rsidR="00000000" w:rsidDel="00000000" w:rsidP="00000000" w:rsidRDefault="00000000" w:rsidRPr="00000000" w14:paraId="00000032">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 “La expresión bajar al pozo ajeno” se limita a una actitud comprensiva.</w:t>
      </w:r>
    </w:p>
    <w:p w:rsidR="00000000" w:rsidDel="00000000" w:rsidP="00000000" w:rsidRDefault="00000000" w:rsidRPr="00000000" w14:paraId="00000033">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13</w:t>
      </w:r>
      <w:r w:rsidDel="00000000" w:rsidR="00000000" w:rsidRPr="00000000">
        <w:rPr>
          <w:rFonts w:ascii="Book Antiqua" w:cs="Book Antiqua" w:eastAsia="Book Antiqua" w:hAnsi="Book Antiqua"/>
          <w:b w:val="1"/>
          <w:rtl w:val="0"/>
        </w:rPr>
        <w:t xml:space="preserve">. En el apartado sobre la familia como dadora y receptora de cuidados, plantean:</w:t>
      </w:r>
    </w:p>
    <w:p w:rsidR="00000000" w:rsidDel="00000000" w:rsidP="00000000" w:rsidRDefault="00000000" w:rsidRPr="00000000" w14:paraId="00000034">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El cuidador principal es el que conoce e informa sobre las necesidades del paciente, y sobre los cambios que en él se van produciendo.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35">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La familia es, por tanto, solo dadora de cuidados.</w:t>
      </w:r>
    </w:p>
    <w:p w:rsidR="00000000" w:rsidDel="00000000" w:rsidP="00000000" w:rsidRDefault="00000000" w:rsidRPr="00000000" w14:paraId="00000036">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Una de las maneras de reducir la ansiedad en las familias es invitándolas a que no participen en los cuidados del enfermo.</w:t>
      </w:r>
    </w:p>
    <w:p w:rsidR="00000000" w:rsidDel="00000000" w:rsidP="00000000" w:rsidRDefault="00000000" w:rsidRPr="00000000" w14:paraId="00000037">
      <w:pPr>
        <w:spacing w:after="0" w:before="360" w:line="360" w:lineRule="auto"/>
        <w:ind w:left="0" w:right="0" w:firstLine="0"/>
        <w:rPr>
          <w:rFonts w:ascii="Book Antiqua" w:cs="Book Antiqua" w:eastAsia="Book Antiqua" w:hAnsi="Book Antiqua"/>
          <w:b w:val="1"/>
        </w:rPr>
      </w:pPr>
      <w:r w:rsidDel="00000000" w:rsidR="00000000" w:rsidRPr="00000000">
        <w:rPr>
          <w:rFonts w:ascii="Book Antiqua" w:cs="Book Antiqua" w:eastAsia="Book Antiqua" w:hAnsi="Book Antiqua"/>
          <w:b w:val="1"/>
          <w:color w:val="ff0000"/>
          <w:rtl w:val="0"/>
        </w:rPr>
        <w:t xml:space="preserve">14</w:t>
      </w:r>
      <w:r w:rsidDel="00000000" w:rsidR="00000000" w:rsidRPr="00000000">
        <w:rPr>
          <w:rFonts w:ascii="Book Antiqua" w:cs="Book Antiqua" w:eastAsia="Book Antiqua" w:hAnsi="Book Antiqua"/>
          <w:b w:val="1"/>
          <w:rtl w:val="0"/>
        </w:rPr>
        <w:t xml:space="preserve">. Acerca del soporte de Enfermería en los últimos días, expresan:</w:t>
      </w:r>
    </w:p>
    <w:p w:rsidR="00000000" w:rsidDel="00000000" w:rsidP="00000000" w:rsidRDefault="00000000" w:rsidRPr="00000000" w14:paraId="00000038">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a)</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Uno de los momentos más difíciles para el enfermo y sus familiares es, sin duda, el momento en que el enfermo siente que va a morir o que se está muriendo. En esta fase, el enfermo conoce su verdad. </w:t>
      </w:r>
      <w:r w:rsidDel="00000000" w:rsidR="00000000" w:rsidRPr="00000000">
        <w:rPr>
          <w:rFonts w:ascii="Book Antiqua" w:cs="Book Antiqua" w:eastAsia="Book Antiqua" w:hAnsi="Book Antiqua"/>
          <w:color w:val="ff0000"/>
          <w:rtl w:val="0"/>
        </w:rPr>
        <w:t xml:space="preserve"> </w:t>
      </w:r>
      <w:r w:rsidDel="00000000" w:rsidR="00000000" w:rsidRPr="00000000">
        <w:rPr>
          <w:rtl w:val="0"/>
        </w:rPr>
      </w:r>
    </w:p>
    <w:p w:rsidR="00000000" w:rsidDel="00000000" w:rsidP="00000000" w:rsidRDefault="00000000" w:rsidRPr="00000000" w14:paraId="00000039">
      <w:pPr>
        <w:spacing w:after="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b) No se debe informar a la familia de los notables cambios físicos y emocionales que experimenta el paciente, pues generaría más angustia y preocupación.</w:t>
      </w:r>
    </w:p>
    <w:p w:rsidR="00000000" w:rsidDel="00000000" w:rsidP="00000000" w:rsidRDefault="00000000" w:rsidRPr="00000000" w14:paraId="0000003A">
      <w:pPr>
        <w:spacing w:after="240" w:line="360" w:lineRule="auto"/>
        <w:ind w:left="0" w:right="0" w:firstLine="0"/>
        <w:rPr>
          <w:rFonts w:ascii="Book Antiqua" w:cs="Book Antiqua" w:eastAsia="Book Antiqua" w:hAnsi="Book Antiqua"/>
        </w:rPr>
      </w:pPr>
      <w:r w:rsidDel="00000000" w:rsidR="00000000" w:rsidRPr="00000000">
        <w:rPr>
          <w:rFonts w:ascii="Book Antiqua" w:cs="Book Antiqua" w:eastAsia="Book Antiqua" w:hAnsi="Book Antiqua"/>
          <w:rtl w:val="0"/>
        </w:rPr>
        <w:t xml:space="preserve">c)</w:t>
      </w:r>
      <w:r w:rsidDel="00000000" w:rsidR="00000000" w:rsidRPr="00000000">
        <w:rPr>
          <w:rtl w:val="0"/>
        </w:rPr>
        <w:t xml:space="preserve"> </w:t>
      </w:r>
      <w:r w:rsidDel="00000000" w:rsidR="00000000" w:rsidRPr="00000000">
        <w:rPr>
          <w:rFonts w:ascii="Book Antiqua" w:cs="Book Antiqua" w:eastAsia="Book Antiqua" w:hAnsi="Book Antiqua"/>
          <w:rtl w:val="0"/>
        </w:rPr>
        <w:t xml:space="preserve">Asistir a alguien que se está enfrentando con la muerte requiere solo interés.</w:t>
      </w:r>
    </w:p>
    <w:p w:rsidR="00000000" w:rsidDel="00000000" w:rsidP="00000000" w:rsidRDefault="00000000" w:rsidRPr="00000000" w14:paraId="0000003B">
      <w:pPr>
        <w:spacing w:after="0" w:line="360" w:lineRule="auto"/>
        <w:ind w:left="0" w:right="0" w:firstLine="0"/>
        <w:jc w:val="left"/>
        <w:rPr>
          <w:rFonts w:ascii="Book Antiqua" w:cs="Book Antiqua" w:eastAsia="Book Antiqua" w:hAnsi="Book Antiqua"/>
          <w:b w:val="1"/>
        </w:rPr>
      </w:pPr>
      <w:r w:rsidDel="00000000" w:rsidR="00000000" w:rsidRPr="00000000">
        <w:rPr>
          <w:rtl w:val="0"/>
        </w:rPr>
      </w:r>
    </w:p>
    <w:sectPr>
      <w:footerReference r:id="rId8" w:type="default"/>
      <w:footerReference r:id="rId9" w:type="even"/>
      <w:pgSz w:h="16840" w:w="11900" w:orient="portrait"/>
      <w:pgMar w:bottom="1417" w:top="1417" w:left="1134" w:right="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134" w:right="851" w:firstLine="567.0000000000002"/>
      <w:jc w:val="right"/>
      <w:rPr>
        <w:rFonts w:ascii="Palatino" w:cs="Palatino" w:eastAsia="Palatino" w:hAnsi="Palatino"/>
        <w:b w:val="0"/>
        <w:i w:val="0"/>
        <w:smallCaps w:val="0"/>
        <w:strike w:val="0"/>
        <w:color w:val="000000"/>
        <w:sz w:val="24"/>
        <w:szCs w:val="24"/>
        <w:u w:val="none"/>
        <w:shd w:fill="auto" w:val="clear"/>
        <w:vertAlign w:val="baseline"/>
      </w:rPr>
    </w:pPr>
    <w:r w:rsidDel="00000000" w:rsidR="00000000" w:rsidRPr="00000000">
      <w:rPr>
        <w:rFonts w:ascii="Palatino" w:cs="Palatino" w:eastAsia="Palatino" w:hAnsi="Palatino"/>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134" w:right="851" w:firstLine="567.0000000000002"/>
      <w:jc w:val="both"/>
      <w:rPr>
        <w:rFonts w:ascii="Palatino" w:cs="Palatino" w:eastAsia="Palatino" w:hAnsi="Palatino"/>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134" w:right="851" w:firstLine="567.0000000000002"/>
      <w:jc w:val="right"/>
      <w:rPr>
        <w:rFonts w:ascii="Palatino" w:cs="Palatino" w:eastAsia="Palatino" w:hAnsi="Palatino"/>
        <w:b w:val="0"/>
        <w:i w:val="0"/>
        <w:smallCaps w:val="0"/>
        <w:strike w:val="0"/>
        <w:color w:val="000000"/>
        <w:sz w:val="24"/>
        <w:szCs w:val="24"/>
        <w:u w:val="none"/>
        <w:shd w:fill="auto" w:val="clear"/>
        <w:vertAlign w:val="baseline"/>
      </w:rPr>
    </w:pPr>
    <w:r w:rsidDel="00000000" w:rsidR="00000000" w:rsidRPr="00000000">
      <w:rPr>
        <w:rFonts w:ascii="Palatino" w:cs="Palatino" w:eastAsia="Palatino" w:hAnsi="Palatino"/>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134" w:right="851" w:firstLine="567.0000000000002"/>
      <w:jc w:val="both"/>
      <w:rPr>
        <w:rFonts w:ascii="Palatino" w:cs="Palatino" w:eastAsia="Palatino" w:hAnsi="Palatino"/>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alatino" w:cs="Palatino" w:eastAsia="Palatino" w:hAnsi="Palatino"/>
        <w:sz w:val="24"/>
        <w:szCs w:val="24"/>
        <w:lang w:val="es-ES_tradnl"/>
      </w:rPr>
    </w:rPrDefault>
    <w:pPrDefault>
      <w:pPr>
        <w:spacing w:after="120" w:before="120" w:line="264" w:lineRule="auto"/>
        <w:ind w:left="1134" w:right="851" w:firstLine="567.0000000000002"/>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NormalWeb">
    <w:name w:val="Normal (Web)"/>
    <w:basedOn w:val="Normal"/>
    <w:uiPriority w:val="99"/>
    <w:semiHidden w:val="1"/>
    <w:unhideWhenUsed w:val="1"/>
    <w:rsid w:val="001B3A76"/>
    <w:pPr>
      <w:spacing w:after="100" w:afterAutospacing="1" w:before="100" w:beforeAutospacing="1" w:line="240" w:lineRule="auto"/>
      <w:ind w:left="0" w:right="0" w:firstLine="0"/>
      <w:jc w:val="left"/>
    </w:pPr>
    <w:rPr>
      <w:rFonts w:ascii="Times New Roman" w:eastAsia="Times New Roman" w:hAnsi="Times New Roman"/>
      <w:lang w:eastAsia="es-ES_tradnl" w:val="es-ES"/>
    </w:rPr>
  </w:style>
  <w:style w:type="paragraph" w:styleId="Piedepgina">
    <w:name w:val="footer"/>
    <w:basedOn w:val="Normal"/>
    <w:link w:val="PiedepginaCar"/>
    <w:uiPriority w:val="99"/>
    <w:unhideWhenUsed w:val="1"/>
    <w:rsid w:val="00687082"/>
    <w:pPr>
      <w:tabs>
        <w:tab w:val="center" w:pos="4252"/>
        <w:tab w:val="right" w:pos="8504"/>
      </w:tabs>
      <w:spacing w:after="0" w:before="0" w:line="240" w:lineRule="auto"/>
    </w:pPr>
  </w:style>
  <w:style w:type="character" w:styleId="PiedepginaCar" w:customStyle="1">
    <w:name w:val="Pie de página Car"/>
    <w:basedOn w:val="Fuentedeprrafopredeter"/>
    <w:link w:val="Piedepgina"/>
    <w:uiPriority w:val="99"/>
    <w:rsid w:val="00687082"/>
    <w:rPr>
      <w:rFonts w:ascii="Palatino" w:cs="Times New Roman" w:eastAsia="Cambria" w:hAnsi="Palatino"/>
      <w:lang w:eastAsia="ja-JP"/>
    </w:rPr>
  </w:style>
  <w:style w:type="character" w:styleId="Nmerodepgina">
    <w:name w:val="page number"/>
    <w:basedOn w:val="Fuentedeprrafopredeter"/>
    <w:uiPriority w:val="99"/>
    <w:semiHidden w:val="1"/>
    <w:unhideWhenUsed w:val="1"/>
    <w:rsid w:val="00687082"/>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TS477mV7Fw2Msrr0M8snS/d2tg==">CgMxLjA4AHIhMVF4U1k2U216WFlvbEhrRkR6Z0pHTm5yU3kwZUNMNkVY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2021-02-14T12:14:00Z</dcterms:created>
  <dc:creator>Leonardo Ruiz Pérez</dc:creator>
</cp:coreProperties>
</file>