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Guion instruccional para el desarrollo del diplomado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  <w:color w:val="80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800000"/>
                <w:u w:val="single"/>
                <w:rtl w:val="0"/>
              </w:rPr>
              <w:t xml:space="preserve">Dermatología Clínica</w:t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color w:val="80000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505"/>
        <w:tblGridChange w:id="0">
          <w:tblGrid>
            <w:gridCol w:w="1980"/>
            <w:gridCol w:w="850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70" w:firstLine="0"/>
              <w:jc w:val="both"/>
              <w:rPr>
                <w:rFonts w:ascii="Arial" w:cs="Arial" w:eastAsia="Arial" w:hAnsi="Arial"/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u w:val="single"/>
                <w:rtl w:val="0"/>
              </w:rPr>
              <w:t xml:space="preserve">Sesión 7. Trastornos pigmentarios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1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" w:firstLine="0"/>
              <w:jc w:val="both"/>
              <w:rPr>
                <w:rFonts w:ascii="Arial" w:cs="Arial" w:eastAsia="Arial" w:hAnsi="Arial"/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ind w:left="70" w:firstLine="0"/>
              <w:jc w:val="center"/>
              <w:rPr>
                <w:rFonts w:ascii="Arial" w:cs="Arial" w:eastAsia="Arial" w:hAnsi="Arial"/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70" w:firstLine="0"/>
              <w:jc w:val="both"/>
              <w:rPr>
                <w:rFonts w:ascii="Arial" w:cs="Arial" w:eastAsia="Arial" w:hAnsi="Arial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 esta sesión exploraremos el vitíligo y melasma así como sus presentaciones y tratamientos. </w:t>
            </w:r>
          </w:p>
          <w:p w:rsidR="00000000" w:rsidDel="00000000" w:rsidP="00000000" w:rsidRDefault="00000000" w:rsidRPr="00000000" w14:paraId="00000018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9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Conocer 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cómo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 se presenta la sintomatología y clínica del vitíligo y el melasma, qué tipos de tratamientos hay para ambos, diversas opciones para los tratamientos. Genes involucrados en el melasma, terapias lumínicas.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1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esta sesión el único artículo que hay que dar una breve lectura es el siguiente artículo sobre melasma por la diversidad de tratamientos que presenta.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González, M., Pérez, A., &amp; Fernández, J. (2024). Tratamiento del melasma con activos despigmentantes y ácido tranexámico: revisión y casos clínicos. Revista SEME, 13(2), 112-123. https://www.seme.org/revista/articulos/tratamiento-del-melasma-con-activos-despigmentantes-y-acido-tranexamico-revision-y-casos-clinicos?utm_source=chatgpt.com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González, M., Pérez, A., &amp; Fernández, J. (2024). Tratamiento del melasma con activos despigmentantes y ácido tranexámico: revisión y casos clínicos. Revista SEME, 13(2), 112-123. https://www.seme.org/revista/articulos/tratamiento-del-melasma-con-activos-despigmentantes-y-acido-tranexamico-revision-y-casos-clinicos?utm_source=chatgpt.com </w:t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Bielsa, I. (2025). Ferrándiz Dermatología Clínica. Elsevier.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🕒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1. Inicio</w:t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Brindar contexto y activar conocimientos previos.</w:t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Acción del docente: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Explicar el objetivo y el contenido de la sesión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Motivar al grupo con una breve presentación del tema, ejemplo o pregunta detonadora.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Preguntas de reflexión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Establecer las herramientas que se utilizarán y cómo se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organizan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(individual, parejas, equipos).</w:t>
            </w:r>
          </w:p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🧠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2. Desarrollo</w:t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🩺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Esta sesión básicamente abarca el vitíligo y melasma, así como sus tratamientos, diagnósticos y pronósticos, y es importante presentar varias imágenes ya que en ambos el diagnóstico puede ser solamente visual. </w:t>
            </w:r>
          </w:p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color w:val="ff0000"/>
                <w:rtl w:val="0"/>
              </w:rPr>
              <w:t xml:space="preserve">💬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 Cierre o Conclusión</w:t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Compartir aprendizajes y reflexionar en colectivo.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estudiante: Exponer brevemente los productos o ideas generadas.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docente: Guiar una síntesis de los aprendizajes clave. Recuperar las aportaciones del grupo y relacionarlas con los objetivos de la sesión.</w:t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4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 evaluará mediante una evaluación con la plataforma de forms de opción múltiple.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esta sesión abordamos lo que es el vitíligo y melasma, cómo diagnosticarlos, sus formas de tratamientos, opciones terapéuticas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más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comunes.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jc w:val="center"/>
    </w:pPr>
    <w:rPr>
      <w:rFonts w:ascii="Roboto" w:cs="Roboto" w:eastAsia="Roboto" w:hAnsi="Roboto"/>
      <w:color w:val="ffffff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472c4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 w:val="1"/>
    <w:uiPriority w:val="99"/>
    <w:semiHidden w:val="1"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4-nfasis51" w:customStyle="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color="9cc2e5" w:space="0" w:sz="4" w:themeColor="accent5" w:themeTint="000099" w:val="single"/>
        <w:left w:color="9cc2e5" w:space="0" w:sz="4" w:themeColor="accent5" w:themeTint="000099" w:val="single"/>
        <w:bottom w:color="9cc2e5" w:space="0" w:sz="4" w:themeColor="accent5" w:themeTint="000099" w:val="single"/>
        <w:right w:color="9cc2e5" w:space="0" w:sz="4" w:themeColor="accent5" w:themeTint="000099" w:val="single"/>
        <w:insideH w:color="9cc2e5" w:space="0" w:sz="4" w:themeColor="accent5" w:themeTint="000099" w:val="single"/>
        <w:insideV w:color="9cc2e5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5b9bd5" w:space="0" w:sz="4" w:themeColor="accent5" w:val="single"/>
          <w:left w:color="5b9bd5" w:space="0" w:sz="4" w:themeColor="accent5" w:val="single"/>
          <w:bottom w:color="5b9bd5" w:space="0" w:sz="4" w:themeColor="accent5" w:val="single"/>
          <w:right w:color="5b9bd5" w:space="0" w:sz="4" w:themeColor="accent5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</w:rPr>
      <w:tblPr/>
      <w:tcPr>
        <w:tcBorders>
          <w:top w:color="5b9bd5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eeaf6" w:themeFill="accent5" w:themeFillTint="000033" w:val="clear"/>
      </w:tcPr>
    </w:tblStylePr>
    <w:tblStylePr w:type="band1Horz">
      <w:tblPr/>
      <w:tcPr>
        <w:shd w:color="auto" w:fill="deeaf6" w:themeFill="accent5" w:themeFillTint="000033" w:val="clear"/>
      </w:tcPr>
    </w:tblStylePr>
  </w:style>
  <w:style w:type="table" w:styleId="Tablaconcuadrcula5oscura-nfasis11" w:customStyle="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e2f3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band1Vert">
      <w:tblPr/>
      <w:tcPr>
        <w:shd w:color="auto" w:fill="b4c6e7" w:themeFill="accent1" w:themeFillTint="000066" w:val="clear"/>
      </w:tcPr>
    </w:tblStylePr>
    <w:tblStylePr w:type="band1Horz">
      <w:tblPr/>
      <w:tcPr>
        <w:shd w:color="auto" w:fill="b4c6e7" w:themeFill="accent1" w:themeFillTint="000066" w:val="clear"/>
      </w:tcPr>
    </w:tblStylePr>
  </w:style>
  <w:style w:type="table" w:styleId="Tablaconcuadrcula5oscura-nfasis51" w:customStyle="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band1Vert">
      <w:tblPr/>
      <w:tcPr>
        <w:shd w:color="auto" w:fill="bdd6ee" w:themeFill="accent5" w:themeFillTint="000066" w:val="clear"/>
      </w:tcPr>
    </w:tblStylePr>
    <w:tblStylePr w:type="band1Horz">
      <w:tblPr/>
      <w:tcPr>
        <w:shd w:color="auto" w:fill="bdd6ee" w:themeFill="accent5" w:themeFillTint="000066" w:val="clear"/>
      </w:tcPr>
    </w:tblStylePr>
  </w:style>
  <w:style w:type="paragraph" w:styleId="NormalWeb">
    <w:name w:val="Normal (Web)"/>
    <w:basedOn w:val="Normal"/>
    <w:uiPriority w:val="99"/>
    <w:unhideWhenUsed w:val="1"/>
    <w:rsid w:val="00EF38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 w:val="1"/>
    <w:rsid w:val="009E2580"/>
    <w:pPr>
      <w:ind w:left="720"/>
      <w:contextualSpacing w:val="1"/>
    </w:pPr>
  </w:style>
  <w:style w:type="character" w:styleId="Hipervnculo">
    <w:name w:val="Hyperlink"/>
    <w:basedOn w:val="Fuentedeprrafopredeter"/>
    <w:uiPriority w:val="99"/>
    <w:unhideWhenUsed w:val="1"/>
    <w:rsid w:val="008D30E3"/>
    <w:rPr>
      <w:color w:val="0563c1" w:themeColor="hyperlink"/>
      <w:u w:val="single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sid w:val="008D30E3"/>
    <w:rPr>
      <w:color w:val="605e5c"/>
      <w:shd w:color="auto" w:fill="e1dfdd" w:val="clear"/>
    </w:rPr>
  </w:style>
  <w:style w:type="character" w:styleId="apple-tab-span" w:customStyle="1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0600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0600B"/>
    <w:rPr>
      <w:rFonts w:ascii="Segoe UI" w:cs="Segoe UI" w:hAnsi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rsid w:val="00811C4F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811C4F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811C4F"/>
    <w:rPr>
      <w:b w:val="1"/>
      <w:bCs w:val="1"/>
      <w:sz w:val="20"/>
      <w:szCs w:val="20"/>
    </w:rPr>
  </w:style>
  <w:style w:type="character" w:styleId="Mencinsinresolver2" w:customStyle="1">
    <w:name w:val="Mención sin resolver2"/>
    <w:basedOn w:val="Fuentedeprrafopredeter"/>
    <w:uiPriority w:val="99"/>
    <w:semiHidden w:val="1"/>
    <w:unhideWhenUsed w:val="1"/>
    <w:rsid w:val="009405E0"/>
    <w:rPr>
      <w:color w:val="605e5c"/>
      <w:shd w:color="auto" w:fill="e1dfdd" w:val="clear"/>
    </w:rPr>
  </w:style>
  <w:style w:type="character" w:styleId="Ttulo1Car" w:customStyle="1">
    <w:name w:val="Título 1 Car"/>
    <w:basedOn w:val="Fuentedeprrafopredeter"/>
    <w:link w:val="Ttulo1"/>
    <w:rsid w:val="000211A8"/>
    <w:rPr>
      <w:rFonts w:ascii="Roboto" w:cs="Roboto" w:eastAsia="Roboto" w:hAnsi="Roboto"/>
      <w:color w:val="ffffff"/>
      <w:sz w:val="24"/>
      <w:szCs w:val="24"/>
      <w:lang w:eastAsia="es-MX" w:val="es-ES_tradnl"/>
    </w:rPr>
  </w:style>
  <w:style w:type="paragraph" w:styleId="Standard" w:customStyle="1">
    <w:name w:val="Standard"/>
    <w:rsid w:val="00BE0067"/>
    <w:pPr>
      <w:suppressAutoHyphens w:val="1"/>
      <w:autoSpaceDN w:val="0"/>
      <w:spacing w:after="0" w:line="240" w:lineRule="auto"/>
      <w:textAlignment w:val="baseline"/>
    </w:pPr>
    <w:rPr>
      <w:rFonts w:ascii="Cambria" w:cs="Cambria" w:eastAsia="Cambria" w:hAnsi="Cambria"/>
      <w:kern w:val="3"/>
      <w:sz w:val="24"/>
      <w:szCs w:val="24"/>
      <w:lang w:eastAsia="es-MX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0D06AA"/>
    <w:rPr>
      <w:rFonts w:asciiTheme="majorHAnsi" w:cstheme="majorBidi" w:eastAsiaTheme="majorEastAsia" w:hAnsiTheme="majorHAnsi"/>
      <w:b w:val="1"/>
      <w:bCs w:val="1"/>
      <w:color w:val="4472c4" w:themeColor="accent1"/>
      <w:sz w:val="26"/>
      <w:szCs w:val="26"/>
    </w:rPr>
  </w:style>
  <w:style w:type="paragraph" w:styleId="Sinespaciado">
    <w:name w:val="No Spacing"/>
    <w:uiPriority w:val="1"/>
    <w:qFormat w:val="1"/>
    <w:rsid w:val="006676C4"/>
    <w:pPr>
      <w:spacing w:after="0" w:line="240" w:lineRule="auto"/>
    </w:pPr>
  </w:style>
  <w:style w:type="numbering" w:styleId="WWNum12" w:customStyle="1">
    <w:name w:val="WWNum12"/>
    <w:basedOn w:val="Sinlista"/>
    <w:rsid w:val="003B327B"/>
    <w:pPr>
      <w:numPr>
        <w:numId w:val="6"/>
      </w:numPr>
    </w:pPr>
  </w:style>
  <w:style w:type="numbering" w:styleId="WWNum18" w:customStyle="1">
    <w:name w:val="WWNum18"/>
    <w:basedOn w:val="Sinlista"/>
    <w:rsid w:val="003B327B"/>
    <w:pPr>
      <w:numPr>
        <w:numId w:val="7"/>
      </w:numPr>
    </w:pPr>
  </w:style>
  <w:style w:type="numbering" w:styleId="WWNum21" w:customStyle="1">
    <w:name w:val="WWNum21"/>
    <w:basedOn w:val="Sinlista"/>
    <w:rsid w:val="003B327B"/>
    <w:pPr>
      <w:numPr>
        <w:numId w:val="8"/>
      </w:numPr>
    </w:pPr>
  </w:style>
  <w:style w:type="character" w:styleId="tl8wme" w:customStyle="1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B34B6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/MjQCOlECKsio3Lq7cY4ia2M2A==">CgMxLjA4AHIhMU1fT3BzWmtMcjZBNWk1STVMaGJRVmlxdURiX292d1dM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2025-09-20T23:18:00Z</dcterms:created>
  <dc:creator>Viviana Toledo Aranda</dc:creator>
</cp:coreProperties>
</file>